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3C0491"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2D87ECA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28E31BC" w14:textId="77777777" w:rsidR="00747B45" w:rsidRDefault="00747B45" w:rsidP="00747B45">
      <w:pPr>
        <w:rPr>
          <w:rFonts w:ascii="Cambria" w:hAnsi="Cambria" w:cs="Arial"/>
          <w:b/>
          <w:sz w:val="40"/>
          <w:szCs w:val="40"/>
        </w:rPr>
      </w:pPr>
    </w:p>
    <w:p w14:paraId="3416D130" w14:textId="77777777" w:rsidR="00747B45" w:rsidRPr="004C3570" w:rsidRDefault="00747B45" w:rsidP="00747B45">
      <w:pPr>
        <w:rPr>
          <w:rFonts w:ascii="Cambria" w:hAnsi="Cambria" w:cs="Arial"/>
          <w:b/>
          <w:sz w:val="40"/>
          <w:szCs w:val="40"/>
        </w:rPr>
      </w:pPr>
    </w:p>
    <w:p w14:paraId="6A63FABF"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8976933" w14:textId="110B9EA6"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6D42B1">
        <w:rPr>
          <w:rFonts w:ascii="Cambria" w:hAnsi="Cambria" w:cs="MyriadPro-Black"/>
          <w:b/>
          <w:caps/>
          <w:sz w:val="60"/>
          <w:szCs w:val="60"/>
        </w:rPr>
        <w:t xml:space="preserve">Integrovaných projektů </w:t>
      </w:r>
      <w:r w:rsidR="00333D52">
        <w:rPr>
          <w:rFonts w:ascii="Cambria" w:hAnsi="Cambria" w:cs="MyriadPro-Black"/>
          <w:b/>
          <w:caps/>
          <w:sz w:val="60"/>
          <w:szCs w:val="60"/>
        </w:rPr>
        <w:t>ITI</w:t>
      </w:r>
    </w:p>
    <w:p w14:paraId="03AB8E04" w14:textId="77777777" w:rsidR="00747B45" w:rsidRDefault="00747B45" w:rsidP="00747B45">
      <w:pPr>
        <w:spacing w:after="0"/>
        <w:rPr>
          <w:rFonts w:ascii="Cambria" w:hAnsi="Cambria" w:cs="Arial"/>
          <w:b/>
          <w:sz w:val="40"/>
          <w:szCs w:val="40"/>
        </w:rPr>
      </w:pPr>
    </w:p>
    <w:p w14:paraId="6773E3AD" w14:textId="77777777" w:rsidR="00747B45" w:rsidRDefault="00747B45" w:rsidP="00747B45">
      <w:pPr>
        <w:spacing w:after="0"/>
        <w:rPr>
          <w:rFonts w:ascii="Cambria" w:hAnsi="Cambria" w:cs="Arial"/>
          <w:b/>
          <w:sz w:val="40"/>
          <w:szCs w:val="40"/>
        </w:rPr>
      </w:pPr>
    </w:p>
    <w:p w14:paraId="63F254D6"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1.1</w:t>
      </w:r>
    </w:p>
    <w:p w14:paraId="62AD92A5" w14:textId="0F2DAF0F" w:rsidR="00747B45" w:rsidRPr="004A011E" w:rsidRDefault="00747B45" w:rsidP="00747B45">
      <w:pPr>
        <w:rPr>
          <w:rFonts w:ascii="Cambria" w:hAnsi="Cambria" w:cs="Arial"/>
          <w:b/>
          <w:color w:val="A6A6A6"/>
          <w:sz w:val="40"/>
          <w:szCs w:val="40"/>
        </w:rPr>
      </w:pPr>
      <w:r w:rsidRPr="004A011E">
        <w:rPr>
          <w:rFonts w:ascii="Cambria" w:hAnsi="Cambria" w:cs="MyriadPro-Black"/>
          <w:caps/>
          <w:color w:val="A6A6A6"/>
          <w:sz w:val="40"/>
          <w:szCs w:val="40"/>
        </w:rPr>
        <w:t xml:space="preserve">Průběžná výzva Č. </w:t>
      </w:r>
      <w:r w:rsidR="008740FA">
        <w:rPr>
          <w:rFonts w:ascii="Cambria" w:hAnsi="Cambria" w:cs="MyriadPro-Black"/>
          <w:caps/>
          <w:color w:val="A6A6A6"/>
          <w:sz w:val="40"/>
          <w:szCs w:val="40"/>
        </w:rPr>
        <w:t>42</w:t>
      </w:r>
    </w:p>
    <w:p w14:paraId="37DFBC47" w14:textId="77777777" w:rsidR="00747B45" w:rsidRPr="004C3570" w:rsidRDefault="00747B45" w:rsidP="00747B45">
      <w:pPr>
        <w:spacing w:after="0"/>
        <w:rPr>
          <w:rFonts w:ascii="Cambria" w:hAnsi="Cambria" w:cs="Arial"/>
          <w:b/>
          <w:sz w:val="40"/>
          <w:szCs w:val="40"/>
        </w:rPr>
      </w:pPr>
    </w:p>
    <w:p w14:paraId="1D46BEB2" w14:textId="77777777"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4</w:t>
      </w:r>
    </w:p>
    <w:p w14:paraId="3E0E7068" w14:textId="77777777" w:rsidR="00747B45" w:rsidRPr="004C3570" w:rsidRDefault="00747B45" w:rsidP="00747B45">
      <w:pPr>
        <w:pStyle w:val="Zkladnodstavec"/>
        <w:spacing w:line="276" w:lineRule="auto"/>
        <w:rPr>
          <w:rFonts w:ascii="Cambria" w:hAnsi="Cambria" w:cs="MyriadPro-Black"/>
          <w:b/>
          <w:caps/>
          <w:sz w:val="46"/>
          <w:szCs w:val="40"/>
        </w:rPr>
      </w:pPr>
    </w:p>
    <w:p w14:paraId="4AFB1308"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1D15FE2A" w14:textId="77777777" w:rsidR="00747B45" w:rsidRDefault="00747B45" w:rsidP="00747B45">
      <w:pPr>
        <w:pStyle w:val="Default"/>
        <w:spacing w:line="276" w:lineRule="auto"/>
        <w:jc w:val="center"/>
      </w:pPr>
    </w:p>
    <w:p w14:paraId="6FC44614" w14:textId="77777777" w:rsidR="00747B45" w:rsidRDefault="00747B45" w:rsidP="00747B45">
      <w:pPr>
        <w:pStyle w:val="Default"/>
        <w:spacing w:line="276" w:lineRule="auto"/>
        <w:jc w:val="center"/>
        <w:rPr>
          <w:rFonts w:ascii="Cambria" w:hAnsi="Cambria"/>
        </w:rPr>
      </w:pPr>
    </w:p>
    <w:p w14:paraId="57C16FA4" w14:textId="77777777" w:rsidR="00747B45" w:rsidRDefault="00747B45" w:rsidP="00747B45">
      <w:pPr>
        <w:pStyle w:val="Default"/>
        <w:spacing w:line="276" w:lineRule="auto"/>
        <w:jc w:val="center"/>
        <w:rPr>
          <w:rFonts w:ascii="Cambria" w:hAnsi="Cambria"/>
        </w:rPr>
      </w:pPr>
    </w:p>
    <w:p w14:paraId="640734D2" w14:textId="77777777" w:rsidR="00747B45" w:rsidRDefault="00747B45" w:rsidP="00747B45">
      <w:pPr>
        <w:pStyle w:val="Default"/>
        <w:jc w:val="center"/>
        <w:rPr>
          <w:rFonts w:ascii="Cambria" w:hAnsi="Cambria"/>
        </w:rPr>
      </w:pPr>
    </w:p>
    <w:p w14:paraId="03825B5F" w14:textId="77777777" w:rsidR="00747B45" w:rsidRDefault="00747B45" w:rsidP="00747B45">
      <w:pPr>
        <w:pStyle w:val="Default"/>
        <w:jc w:val="center"/>
        <w:rPr>
          <w:rFonts w:ascii="Cambria" w:hAnsi="Cambria"/>
        </w:rPr>
      </w:pPr>
    </w:p>
    <w:p w14:paraId="3AF80163" w14:textId="77777777" w:rsidR="00747B45" w:rsidRDefault="00747B45" w:rsidP="00747B45">
      <w:pPr>
        <w:pStyle w:val="Default"/>
        <w:jc w:val="center"/>
        <w:rPr>
          <w:rFonts w:ascii="Cambria" w:hAnsi="Cambria"/>
        </w:rPr>
      </w:pPr>
    </w:p>
    <w:p w14:paraId="5759FD71" w14:textId="77777777" w:rsidR="00747B45" w:rsidRDefault="00747B45" w:rsidP="00747B45">
      <w:pPr>
        <w:pStyle w:val="Default"/>
        <w:jc w:val="center"/>
        <w:rPr>
          <w:rFonts w:ascii="Cambria" w:hAnsi="Cambria"/>
        </w:rPr>
      </w:pPr>
    </w:p>
    <w:p w14:paraId="325CC705" w14:textId="77777777" w:rsidR="001D3888" w:rsidRPr="005373D0" w:rsidRDefault="001D3888" w:rsidP="001D3888">
      <w:pPr>
        <w:spacing w:after="0"/>
        <w:rPr>
          <w:rFonts w:ascii="Cambria" w:hAnsi="Cambria" w:cs="MyriadPro-Black"/>
          <w:caps/>
          <w:color w:val="A6A6A6"/>
          <w:sz w:val="32"/>
          <w:szCs w:val="40"/>
        </w:rPr>
      </w:pPr>
    </w:p>
    <w:p w14:paraId="2C4BE508" w14:textId="6ABEA853"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8740FA" w:rsidRPr="00D15057">
        <w:rPr>
          <w:rFonts w:ascii="Cambria" w:hAnsi="Cambria" w:cs="MyriadPro-Black"/>
          <w:caps/>
          <w:color w:val="A6A6A6"/>
          <w:sz w:val="32"/>
          <w:szCs w:val="40"/>
        </w:rPr>
        <w:t>9. 8</w:t>
      </w:r>
      <w:r w:rsidR="002A4610" w:rsidRPr="00D15057">
        <w:rPr>
          <w:rFonts w:ascii="Cambria" w:hAnsi="Cambria" w:cs="MyriadPro-Black"/>
          <w:caps/>
          <w:color w:val="A6A6A6"/>
          <w:sz w:val="32"/>
          <w:szCs w:val="40"/>
        </w:rPr>
        <w:t>.</w:t>
      </w:r>
      <w:r w:rsidR="003E7D28" w:rsidRPr="00D15057">
        <w:rPr>
          <w:rFonts w:ascii="Cambria" w:hAnsi="Cambria" w:cs="MyriadPro-Black"/>
          <w:caps/>
          <w:color w:val="A6A6A6"/>
          <w:sz w:val="32"/>
          <w:szCs w:val="40"/>
        </w:rPr>
        <w:t xml:space="preserve"> </w:t>
      </w:r>
      <w:r w:rsidR="002A4610" w:rsidRPr="00D15057">
        <w:rPr>
          <w:rFonts w:ascii="Cambria" w:hAnsi="Cambria" w:cs="MyriadPro-Black"/>
          <w:caps/>
          <w:color w:val="A6A6A6"/>
          <w:sz w:val="32"/>
          <w:szCs w:val="40"/>
        </w:rPr>
        <w:t>2016</w:t>
      </w:r>
    </w:p>
    <w:bookmarkEnd w:id="0"/>
    <w:bookmarkEnd w:id="1"/>
    <w:bookmarkEnd w:id="2"/>
    <w:bookmarkEnd w:id="3"/>
    <w:bookmarkEnd w:id="4"/>
    <w:p w14:paraId="769E320E" w14:textId="77777777" w:rsidR="005E7F63" w:rsidRDefault="00FF75E8" w:rsidP="003E7D28">
      <w:pPr>
        <w:pStyle w:val="Nadpis1"/>
        <w:jc w:val="both"/>
        <w:rPr>
          <w:caps/>
        </w:rPr>
      </w:pPr>
      <w:r>
        <w:rPr>
          <w:caps/>
        </w:rPr>
        <w:br w:type="page"/>
      </w:r>
      <w:bookmarkStart w:id="5" w:name="_Toc458187161"/>
      <w:r w:rsidR="005E7F63" w:rsidRPr="005E7F63">
        <w:rPr>
          <w:caps/>
        </w:rPr>
        <w:lastRenderedPageBreak/>
        <w:t>Obsah</w:t>
      </w:r>
      <w:bookmarkEnd w:id="5"/>
    </w:p>
    <w:sdt>
      <w:sdtPr>
        <w:id w:val="-621452102"/>
        <w:docPartObj>
          <w:docPartGallery w:val="Table of Contents"/>
          <w:docPartUnique/>
        </w:docPartObj>
      </w:sdtPr>
      <w:sdtEndPr>
        <w:rPr>
          <w:b/>
          <w:bCs/>
        </w:rPr>
      </w:sdtEndPr>
      <w:sdtContent>
        <w:p w14:paraId="37D5DEC4" w14:textId="5E51A797" w:rsidR="003E7D28" w:rsidRDefault="003E7D28" w:rsidP="003E7D28">
          <w:pPr>
            <w:rPr>
              <w:rFonts w:eastAsiaTheme="minorEastAsia"/>
              <w:noProof/>
              <w:lang w:eastAsia="cs-CZ"/>
            </w:rPr>
          </w:pPr>
          <w:r>
            <w:fldChar w:fldCharType="begin"/>
          </w:r>
          <w:r>
            <w:instrText xml:space="preserve"> TOC \o "1-3" \h \z \u </w:instrText>
          </w:r>
          <w:r>
            <w:fldChar w:fldCharType="separate"/>
          </w:r>
        </w:p>
        <w:p w14:paraId="22CFE5F0" w14:textId="427EF0C5" w:rsidR="003E7D28" w:rsidRDefault="00715B40">
          <w:pPr>
            <w:pStyle w:val="Obsah1"/>
            <w:tabs>
              <w:tab w:val="left" w:pos="440"/>
              <w:tab w:val="right" w:leader="dot" w:pos="9062"/>
            </w:tabs>
            <w:rPr>
              <w:rFonts w:eastAsiaTheme="minorEastAsia"/>
              <w:noProof/>
              <w:lang w:eastAsia="cs-CZ"/>
            </w:rPr>
          </w:pPr>
          <w:hyperlink w:anchor="_Toc458187162" w:history="1">
            <w:r w:rsidR="003E7D28" w:rsidRPr="00D21C69">
              <w:rPr>
                <w:rStyle w:val="Hypertextovodkaz"/>
                <w:caps/>
                <w:noProof/>
              </w:rPr>
              <w:t>1.</w:t>
            </w:r>
            <w:r w:rsidR="003E7D28">
              <w:rPr>
                <w:rFonts w:eastAsiaTheme="minorEastAsia"/>
                <w:noProof/>
                <w:lang w:eastAsia="cs-CZ"/>
              </w:rPr>
              <w:tab/>
            </w:r>
            <w:r w:rsidR="003E7D28" w:rsidRPr="00D21C69">
              <w:rPr>
                <w:rStyle w:val="Hypertextovodkaz"/>
                <w:caps/>
                <w:noProof/>
              </w:rPr>
              <w:t>ÚVODNÍ INFORMACE</w:t>
            </w:r>
            <w:r w:rsidR="003E7D28">
              <w:rPr>
                <w:noProof/>
                <w:webHidden/>
              </w:rPr>
              <w:tab/>
            </w:r>
            <w:r w:rsidR="003E7D28">
              <w:rPr>
                <w:noProof/>
                <w:webHidden/>
              </w:rPr>
              <w:fldChar w:fldCharType="begin"/>
            </w:r>
            <w:r w:rsidR="003E7D28">
              <w:rPr>
                <w:noProof/>
                <w:webHidden/>
              </w:rPr>
              <w:instrText xml:space="preserve"> PAGEREF _Toc458187162 \h </w:instrText>
            </w:r>
            <w:r w:rsidR="003E7D28">
              <w:rPr>
                <w:noProof/>
                <w:webHidden/>
              </w:rPr>
            </w:r>
            <w:r w:rsidR="003E7D28">
              <w:rPr>
                <w:noProof/>
                <w:webHidden/>
              </w:rPr>
              <w:fldChar w:fldCharType="separate"/>
            </w:r>
            <w:r w:rsidR="003E7D28">
              <w:rPr>
                <w:noProof/>
                <w:webHidden/>
              </w:rPr>
              <w:t>3</w:t>
            </w:r>
            <w:r w:rsidR="003E7D28">
              <w:rPr>
                <w:noProof/>
                <w:webHidden/>
              </w:rPr>
              <w:fldChar w:fldCharType="end"/>
            </w:r>
          </w:hyperlink>
        </w:p>
        <w:p w14:paraId="1CB4EEC6" w14:textId="1AE79AF2" w:rsidR="003E7D28" w:rsidRDefault="00715B40">
          <w:pPr>
            <w:pStyle w:val="Obsah1"/>
            <w:tabs>
              <w:tab w:val="left" w:pos="440"/>
              <w:tab w:val="right" w:leader="dot" w:pos="9062"/>
            </w:tabs>
            <w:rPr>
              <w:rFonts w:eastAsiaTheme="minorEastAsia"/>
              <w:noProof/>
              <w:lang w:eastAsia="cs-CZ"/>
            </w:rPr>
          </w:pPr>
          <w:hyperlink w:anchor="_Toc458187163" w:history="1">
            <w:r w:rsidR="003E7D28" w:rsidRPr="00D21C69">
              <w:rPr>
                <w:rStyle w:val="Hypertextovodkaz"/>
                <w:caps/>
                <w:noProof/>
              </w:rPr>
              <w:t>2.</w:t>
            </w:r>
            <w:r w:rsidR="003E7D28">
              <w:rPr>
                <w:rFonts w:eastAsiaTheme="minorEastAsia"/>
                <w:noProof/>
                <w:lang w:eastAsia="cs-CZ"/>
              </w:rPr>
              <w:tab/>
            </w:r>
            <w:r w:rsidR="003E7D28" w:rsidRPr="00D21C69">
              <w:rPr>
                <w:rStyle w:val="Hypertextovodkaz"/>
                <w:caps/>
                <w:noProof/>
              </w:rPr>
              <w:t>ZÁKLADNÍ INFORMACE O ŽADATELI</w:t>
            </w:r>
            <w:r w:rsidR="003E7D28">
              <w:rPr>
                <w:noProof/>
                <w:webHidden/>
              </w:rPr>
              <w:tab/>
            </w:r>
            <w:r w:rsidR="003E7D28">
              <w:rPr>
                <w:noProof/>
                <w:webHidden/>
              </w:rPr>
              <w:fldChar w:fldCharType="begin"/>
            </w:r>
            <w:r w:rsidR="003E7D28">
              <w:rPr>
                <w:noProof/>
                <w:webHidden/>
              </w:rPr>
              <w:instrText xml:space="preserve"> PAGEREF _Toc458187163 \h </w:instrText>
            </w:r>
            <w:r w:rsidR="003E7D28">
              <w:rPr>
                <w:noProof/>
                <w:webHidden/>
              </w:rPr>
            </w:r>
            <w:r w:rsidR="003E7D28">
              <w:rPr>
                <w:noProof/>
                <w:webHidden/>
              </w:rPr>
              <w:fldChar w:fldCharType="separate"/>
            </w:r>
            <w:r w:rsidR="003E7D28">
              <w:rPr>
                <w:noProof/>
                <w:webHidden/>
              </w:rPr>
              <w:t>3</w:t>
            </w:r>
            <w:r w:rsidR="003E7D28">
              <w:rPr>
                <w:noProof/>
                <w:webHidden/>
              </w:rPr>
              <w:fldChar w:fldCharType="end"/>
            </w:r>
          </w:hyperlink>
        </w:p>
        <w:p w14:paraId="6438D973" w14:textId="10D0CA8B" w:rsidR="003E7D28" w:rsidRDefault="00715B40">
          <w:pPr>
            <w:pStyle w:val="Obsah1"/>
            <w:tabs>
              <w:tab w:val="left" w:pos="440"/>
              <w:tab w:val="right" w:leader="dot" w:pos="9062"/>
            </w:tabs>
            <w:rPr>
              <w:rFonts w:eastAsiaTheme="minorEastAsia"/>
              <w:noProof/>
              <w:lang w:eastAsia="cs-CZ"/>
            </w:rPr>
          </w:pPr>
          <w:hyperlink w:anchor="_Toc458187164" w:history="1">
            <w:r w:rsidR="003E7D28" w:rsidRPr="00D21C69">
              <w:rPr>
                <w:rStyle w:val="Hypertextovodkaz"/>
                <w:caps/>
                <w:noProof/>
              </w:rPr>
              <w:t>3.</w:t>
            </w:r>
            <w:r w:rsidR="003E7D28">
              <w:rPr>
                <w:rFonts w:eastAsiaTheme="minorEastAsia"/>
                <w:noProof/>
                <w:lang w:eastAsia="cs-CZ"/>
              </w:rPr>
              <w:tab/>
            </w:r>
            <w:r w:rsidR="003E7D28" w:rsidRPr="00D21C69">
              <w:rPr>
                <w:rStyle w:val="Hypertextovodkaz"/>
                <w:caps/>
                <w:noProof/>
              </w:rPr>
              <w:t>Charakteristika projektu a jeho soulad s programem</w:t>
            </w:r>
            <w:r w:rsidR="003E7D28">
              <w:rPr>
                <w:noProof/>
                <w:webHidden/>
              </w:rPr>
              <w:tab/>
            </w:r>
            <w:r w:rsidR="003E7D28">
              <w:rPr>
                <w:noProof/>
                <w:webHidden/>
              </w:rPr>
              <w:fldChar w:fldCharType="begin"/>
            </w:r>
            <w:r w:rsidR="003E7D28">
              <w:rPr>
                <w:noProof/>
                <w:webHidden/>
              </w:rPr>
              <w:instrText xml:space="preserve"> PAGEREF _Toc458187164 \h </w:instrText>
            </w:r>
            <w:r w:rsidR="003E7D28">
              <w:rPr>
                <w:noProof/>
                <w:webHidden/>
              </w:rPr>
            </w:r>
            <w:r w:rsidR="003E7D28">
              <w:rPr>
                <w:noProof/>
                <w:webHidden/>
              </w:rPr>
              <w:fldChar w:fldCharType="separate"/>
            </w:r>
            <w:r w:rsidR="003E7D28">
              <w:rPr>
                <w:noProof/>
                <w:webHidden/>
              </w:rPr>
              <w:t>3</w:t>
            </w:r>
            <w:r w:rsidR="003E7D28">
              <w:rPr>
                <w:noProof/>
                <w:webHidden/>
              </w:rPr>
              <w:fldChar w:fldCharType="end"/>
            </w:r>
          </w:hyperlink>
        </w:p>
        <w:p w14:paraId="73FB0177" w14:textId="34F6FB48" w:rsidR="003E7D28" w:rsidRDefault="00715B40">
          <w:pPr>
            <w:pStyle w:val="Obsah1"/>
            <w:tabs>
              <w:tab w:val="left" w:pos="440"/>
              <w:tab w:val="right" w:leader="dot" w:pos="9062"/>
            </w:tabs>
            <w:rPr>
              <w:rFonts w:eastAsiaTheme="minorEastAsia"/>
              <w:noProof/>
              <w:lang w:eastAsia="cs-CZ"/>
            </w:rPr>
          </w:pPr>
          <w:hyperlink w:anchor="_Toc458187165" w:history="1">
            <w:r w:rsidR="003E7D28" w:rsidRPr="00D21C69">
              <w:rPr>
                <w:rStyle w:val="Hypertextovodkaz"/>
                <w:caps/>
                <w:noProof/>
              </w:rPr>
              <w:t>4.</w:t>
            </w:r>
            <w:r w:rsidR="003E7D28">
              <w:rPr>
                <w:rFonts w:eastAsiaTheme="minorEastAsia"/>
                <w:noProof/>
                <w:lang w:eastAsia="cs-CZ"/>
              </w:rPr>
              <w:tab/>
            </w:r>
            <w:r w:rsidR="003E7D28" w:rsidRPr="00D21C69">
              <w:rPr>
                <w:rStyle w:val="Hypertextovodkaz"/>
                <w:caps/>
                <w:noProof/>
              </w:rPr>
              <w:t>Podrobný popis projektu</w:t>
            </w:r>
            <w:r w:rsidR="003E7D28">
              <w:rPr>
                <w:noProof/>
                <w:webHidden/>
              </w:rPr>
              <w:tab/>
            </w:r>
            <w:r w:rsidR="003E7D28">
              <w:rPr>
                <w:noProof/>
                <w:webHidden/>
              </w:rPr>
              <w:fldChar w:fldCharType="begin"/>
            </w:r>
            <w:r w:rsidR="003E7D28">
              <w:rPr>
                <w:noProof/>
                <w:webHidden/>
              </w:rPr>
              <w:instrText xml:space="preserve"> PAGEREF _Toc458187165 \h </w:instrText>
            </w:r>
            <w:r w:rsidR="003E7D28">
              <w:rPr>
                <w:noProof/>
                <w:webHidden/>
              </w:rPr>
            </w:r>
            <w:r w:rsidR="003E7D28">
              <w:rPr>
                <w:noProof/>
                <w:webHidden/>
              </w:rPr>
              <w:fldChar w:fldCharType="separate"/>
            </w:r>
            <w:r w:rsidR="003E7D28">
              <w:rPr>
                <w:noProof/>
                <w:webHidden/>
              </w:rPr>
              <w:t>3</w:t>
            </w:r>
            <w:r w:rsidR="003E7D28">
              <w:rPr>
                <w:noProof/>
                <w:webHidden/>
              </w:rPr>
              <w:fldChar w:fldCharType="end"/>
            </w:r>
          </w:hyperlink>
        </w:p>
        <w:p w14:paraId="7F74399F" w14:textId="0212C942" w:rsidR="003E7D28" w:rsidRDefault="00715B40">
          <w:pPr>
            <w:pStyle w:val="Obsah1"/>
            <w:tabs>
              <w:tab w:val="left" w:pos="440"/>
              <w:tab w:val="right" w:leader="dot" w:pos="9062"/>
            </w:tabs>
            <w:rPr>
              <w:rFonts w:eastAsiaTheme="minorEastAsia"/>
              <w:noProof/>
              <w:lang w:eastAsia="cs-CZ"/>
            </w:rPr>
          </w:pPr>
          <w:hyperlink w:anchor="_Toc458187166" w:history="1">
            <w:r w:rsidR="003E7D28" w:rsidRPr="00D21C69">
              <w:rPr>
                <w:rStyle w:val="Hypertextovodkaz"/>
                <w:caps/>
                <w:noProof/>
              </w:rPr>
              <w:t>5.</w:t>
            </w:r>
            <w:r w:rsidR="003E7D28">
              <w:rPr>
                <w:rFonts w:eastAsiaTheme="minorEastAsia"/>
                <w:noProof/>
                <w:lang w:eastAsia="cs-CZ"/>
              </w:rPr>
              <w:tab/>
            </w:r>
            <w:r w:rsidR="003E7D28" w:rsidRPr="00D21C69">
              <w:rPr>
                <w:rStyle w:val="Hypertextovodkaz"/>
                <w:caps/>
                <w:noProof/>
              </w:rPr>
              <w:t>ZDŮVODNĚNÍ POTŘEBNOSTI REALIZACE PROJEKTU</w:t>
            </w:r>
            <w:r w:rsidR="003E7D28">
              <w:rPr>
                <w:noProof/>
                <w:webHidden/>
              </w:rPr>
              <w:tab/>
            </w:r>
            <w:r w:rsidR="003E7D28">
              <w:rPr>
                <w:noProof/>
                <w:webHidden/>
              </w:rPr>
              <w:fldChar w:fldCharType="begin"/>
            </w:r>
            <w:r w:rsidR="003E7D28">
              <w:rPr>
                <w:noProof/>
                <w:webHidden/>
              </w:rPr>
              <w:instrText xml:space="preserve"> PAGEREF _Toc458187166 \h </w:instrText>
            </w:r>
            <w:r w:rsidR="003E7D28">
              <w:rPr>
                <w:noProof/>
                <w:webHidden/>
              </w:rPr>
            </w:r>
            <w:r w:rsidR="003E7D28">
              <w:rPr>
                <w:noProof/>
                <w:webHidden/>
              </w:rPr>
              <w:fldChar w:fldCharType="separate"/>
            </w:r>
            <w:r w:rsidR="003E7D28">
              <w:rPr>
                <w:noProof/>
                <w:webHidden/>
              </w:rPr>
              <w:t>4</w:t>
            </w:r>
            <w:r w:rsidR="003E7D28">
              <w:rPr>
                <w:noProof/>
                <w:webHidden/>
              </w:rPr>
              <w:fldChar w:fldCharType="end"/>
            </w:r>
          </w:hyperlink>
        </w:p>
        <w:p w14:paraId="28D391A8" w14:textId="25BFA31F" w:rsidR="003E7D28" w:rsidRDefault="00715B40">
          <w:pPr>
            <w:pStyle w:val="Obsah1"/>
            <w:tabs>
              <w:tab w:val="left" w:pos="440"/>
              <w:tab w:val="right" w:leader="dot" w:pos="9062"/>
            </w:tabs>
            <w:rPr>
              <w:rFonts w:eastAsiaTheme="minorEastAsia"/>
              <w:noProof/>
              <w:lang w:eastAsia="cs-CZ"/>
            </w:rPr>
          </w:pPr>
          <w:hyperlink w:anchor="_Toc458187167" w:history="1">
            <w:r w:rsidR="003E7D28" w:rsidRPr="00D21C69">
              <w:rPr>
                <w:rStyle w:val="Hypertextovodkaz"/>
                <w:caps/>
                <w:noProof/>
              </w:rPr>
              <w:t>6.</w:t>
            </w:r>
            <w:r w:rsidR="003E7D28">
              <w:rPr>
                <w:rFonts w:eastAsiaTheme="minorEastAsia"/>
                <w:noProof/>
                <w:lang w:eastAsia="cs-CZ"/>
              </w:rPr>
              <w:tab/>
            </w:r>
            <w:r w:rsidR="003E7D28" w:rsidRPr="00D21C69">
              <w:rPr>
                <w:rStyle w:val="Hypertextovodkaz"/>
                <w:caps/>
                <w:noProof/>
              </w:rPr>
              <w:t>Management projektu a řízení lidských zdrojů</w:t>
            </w:r>
            <w:r w:rsidR="003E7D28">
              <w:rPr>
                <w:noProof/>
                <w:webHidden/>
              </w:rPr>
              <w:tab/>
            </w:r>
            <w:r w:rsidR="003E7D28">
              <w:rPr>
                <w:noProof/>
                <w:webHidden/>
              </w:rPr>
              <w:fldChar w:fldCharType="begin"/>
            </w:r>
            <w:r w:rsidR="003E7D28">
              <w:rPr>
                <w:noProof/>
                <w:webHidden/>
              </w:rPr>
              <w:instrText xml:space="preserve"> PAGEREF _Toc458187167 \h </w:instrText>
            </w:r>
            <w:r w:rsidR="003E7D28">
              <w:rPr>
                <w:noProof/>
                <w:webHidden/>
              </w:rPr>
            </w:r>
            <w:r w:rsidR="003E7D28">
              <w:rPr>
                <w:noProof/>
                <w:webHidden/>
              </w:rPr>
              <w:fldChar w:fldCharType="separate"/>
            </w:r>
            <w:r w:rsidR="003E7D28">
              <w:rPr>
                <w:noProof/>
                <w:webHidden/>
              </w:rPr>
              <w:t>4</w:t>
            </w:r>
            <w:r w:rsidR="003E7D28">
              <w:rPr>
                <w:noProof/>
                <w:webHidden/>
              </w:rPr>
              <w:fldChar w:fldCharType="end"/>
            </w:r>
          </w:hyperlink>
        </w:p>
        <w:p w14:paraId="5787AE79" w14:textId="43E1B44E" w:rsidR="003E7D28" w:rsidRDefault="00715B40">
          <w:pPr>
            <w:pStyle w:val="Obsah1"/>
            <w:tabs>
              <w:tab w:val="left" w:pos="440"/>
              <w:tab w:val="right" w:leader="dot" w:pos="9062"/>
            </w:tabs>
            <w:rPr>
              <w:rFonts w:eastAsiaTheme="minorEastAsia"/>
              <w:noProof/>
              <w:lang w:eastAsia="cs-CZ"/>
            </w:rPr>
          </w:pPr>
          <w:hyperlink w:anchor="_Toc458187168" w:history="1">
            <w:r w:rsidR="003E7D28" w:rsidRPr="00D21C69">
              <w:rPr>
                <w:rStyle w:val="Hypertextovodkaz"/>
                <w:caps/>
                <w:noProof/>
              </w:rPr>
              <w:t>7.</w:t>
            </w:r>
            <w:r w:rsidR="003E7D28">
              <w:rPr>
                <w:rFonts w:eastAsiaTheme="minorEastAsia"/>
                <w:noProof/>
                <w:lang w:eastAsia="cs-CZ"/>
              </w:rPr>
              <w:tab/>
            </w:r>
            <w:r w:rsidR="003E7D28" w:rsidRPr="00D21C69">
              <w:rPr>
                <w:rStyle w:val="Hypertextovodkaz"/>
                <w:caps/>
                <w:noProof/>
              </w:rPr>
              <w:t>Technické a technologické řešení projektu</w:t>
            </w:r>
            <w:r w:rsidR="003E7D28">
              <w:rPr>
                <w:noProof/>
                <w:webHidden/>
              </w:rPr>
              <w:tab/>
            </w:r>
            <w:r w:rsidR="003E7D28">
              <w:rPr>
                <w:noProof/>
                <w:webHidden/>
              </w:rPr>
              <w:fldChar w:fldCharType="begin"/>
            </w:r>
            <w:r w:rsidR="003E7D28">
              <w:rPr>
                <w:noProof/>
                <w:webHidden/>
              </w:rPr>
              <w:instrText xml:space="preserve"> PAGEREF _Toc458187168 \h </w:instrText>
            </w:r>
            <w:r w:rsidR="003E7D28">
              <w:rPr>
                <w:noProof/>
                <w:webHidden/>
              </w:rPr>
            </w:r>
            <w:r w:rsidR="003E7D28">
              <w:rPr>
                <w:noProof/>
                <w:webHidden/>
              </w:rPr>
              <w:fldChar w:fldCharType="separate"/>
            </w:r>
            <w:r w:rsidR="003E7D28">
              <w:rPr>
                <w:noProof/>
                <w:webHidden/>
              </w:rPr>
              <w:t>4</w:t>
            </w:r>
            <w:r w:rsidR="003E7D28">
              <w:rPr>
                <w:noProof/>
                <w:webHidden/>
              </w:rPr>
              <w:fldChar w:fldCharType="end"/>
            </w:r>
          </w:hyperlink>
        </w:p>
        <w:p w14:paraId="0B3D4D00" w14:textId="44CEEF39" w:rsidR="003E7D28" w:rsidRDefault="00715B40">
          <w:pPr>
            <w:pStyle w:val="Obsah1"/>
            <w:tabs>
              <w:tab w:val="left" w:pos="440"/>
              <w:tab w:val="right" w:leader="dot" w:pos="9062"/>
            </w:tabs>
            <w:rPr>
              <w:rFonts w:eastAsiaTheme="minorEastAsia"/>
              <w:noProof/>
              <w:lang w:eastAsia="cs-CZ"/>
            </w:rPr>
          </w:pPr>
          <w:hyperlink w:anchor="_Toc458187169" w:history="1">
            <w:r w:rsidR="003E7D28" w:rsidRPr="00D21C69">
              <w:rPr>
                <w:rStyle w:val="Hypertextovodkaz"/>
                <w:caps/>
                <w:noProof/>
              </w:rPr>
              <w:t>8.</w:t>
            </w:r>
            <w:r w:rsidR="003E7D28">
              <w:rPr>
                <w:rFonts w:eastAsiaTheme="minorEastAsia"/>
                <w:noProof/>
                <w:lang w:eastAsia="cs-CZ"/>
              </w:rPr>
              <w:tab/>
            </w:r>
            <w:r w:rsidR="003E7D28" w:rsidRPr="00D21C69">
              <w:rPr>
                <w:rStyle w:val="Hypertextovodkaz"/>
                <w:caps/>
                <w:noProof/>
              </w:rPr>
              <w:t>Vliv projektu na životní prostředí</w:t>
            </w:r>
            <w:r w:rsidR="003E7D28">
              <w:rPr>
                <w:noProof/>
                <w:webHidden/>
              </w:rPr>
              <w:tab/>
            </w:r>
            <w:r w:rsidR="003E7D28">
              <w:rPr>
                <w:noProof/>
                <w:webHidden/>
              </w:rPr>
              <w:fldChar w:fldCharType="begin"/>
            </w:r>
            <w:r w:rsidR="003E7D28">
              <w:rPr>
                <w:noProof/>
                <w:webHidden/>
              </w:rPr>
              <w:instrText xml:space="preserve"> PAGEREF _Toc458187169 \h </w:instrText>
            </w:r>
            <w:r w:rsidR="003E7D28">
              <w:rPr>
                <w:noProof/>
                <w:webHidden/>
              </w:rPr>
            </w:r>
            <w:r w:rsidR="003E7D28">
              <w:rPr>
                <w:noProof/>
                <w:webHidden/>
              </w:rPr>
              <w:fldChar w:fldCharType="separate"/>
            </w:r>
            <w:r w:rsidR="003E7D28">
              <w:rPr>
                <w:noProof/>
                <w:webHidden/>
              </w:rPr>
              <w:t>5</w:t>
            </w:r>
            <w:r w:rsidR="003E7D28">
              <w:rPr>
                <w:noProof/>
                <w:webHidden/>
              </w:rPr>
              <w:fldChar w:fldCharType="end"/>
            </w:r>
          </w:hyperlink>
        </w:p>
        <w:p w14:paraId="49BFA1D6" w14:textId="51BC4435" w:rsidR="003E7D28" w:rsidRDefault="00715B40">
          <w:pPr>
            <w:pStyle w:val="Obsah1"/>
            <w:tabs>
              <w:tab w:val="left" w:pos="440"/>
              <w:tab w:val="right" w:leader="dot" w:pos="9062"/>
            </w:tabs>
            <w:rPr>
              <w:rFonts w:eastAsiaTheme="minorEastAsia"/>
              <w:noProof/>
              <w:lang w:eastAsia="cs-CZ"/>
            </w:rPr>
          </w:pPr>
          <w:hyperlink w:anchor="_Toc458187170" w:history="1">
            <w:r w:rsidR="003E7D28" w:rsidRPr="00D21C69">
              <w:rPr>
                <w:rStyle w:val="Hypertextovodkaz"/>
                <w:caps/>
                <w:noProof/>
              </w:rPr>
              <w:t>9.</w:t>
            </w:r>
            <w:r w:rsidR="003E7D28">
              <w:rPr>
                <w:rFonts w:eastAsiaTheme="minorEastAsia"/>
                <w:noProof/>
                <w:lang w:eastAsia="cs-CZ"/>
              </w:rPr>
              <w:tab/>
            </w:r>
            <w:r w:rsidR="003E7D28" w:rsidRPr="00D21C69">
              <w:rPr>
                <w:rStyle w:val="Hypertextovodkaz"/>
                <w:caps/>
                <w:noProof/>
              </w:rPr>
              <w:t>Dlouhodobý majetek, pojištění</w:t>
            </w:r>
            <w:r w:rsidR="003E7D28">
              <w:rPr>
                <w:noProof/>
                <w:webHidden/>
              </w:rPr>
              <w:tab/>
            </w:r>
            <w:r w:rsidR="003E7D28">
              <w:rPr>
                <w:noProof/>
                <w:webHidden/>
              </w:rPr>
              <w:fldChar w:fldCharType="begin"/>
            </w:r>
            <w:r w:rsidR="003E7D28">
              <w:rPr>
                <w:noProof/>
                <w:webHidden/>
              </w:rPr>
              <w:instrText xml:space="preserve"> PAGEREF _Toc458187170 \h </w:instrText>
            </w:r>
            <w:r w:rsidR="003E7D28">
              <w:rPr>
                <w:noProof/>
                <w:webHidden/>
              </w:rPr>
            </w:r>
            <w:r w:rsidR="003E7D28">
              <w:rPr>
                <w:noProof/>
                <w:webHidden/>
              </w:rPr>
              <w:fldChar w:fldCharType="separate"/>
            </w:r>
            <w:r w:rsidR="003E7D28">
              <w:rPr>
                <w:noProof/>
                <w:webHidden/>
              </w:rPr>
              <w:t>5</w:t>
            </w:r>
            <w:r w:rsidR="003E7D28">
              <w:rPr>
                <w:noProof/>
                <w:webHidden/>
              </w:rPr>
              <w:fldChar w:fldCharType="end"/>
            </w:r>
          </w:hyperlink>
        </w:p>
        <w:p w14:paraId="57B0685B" w14:textId="3E9191AD" w:rsidR="003E7D28" w:rsidRDefault="00715B40">
          <w:pPr>
            <w:pStyle w:val="Obsah1"/>
            <w:tabs>
              <w:tab w:val="left" w:pos="660"/>
              <w:tab w:val="right" w:leader="dot" w:pos="9062"/>
            </w:tabs>
            <w:rPr>
              <w:rFonts w:eastAsiaTheme="minorEastAsia"/>
              <w:noProof/>
              <w:lang w:eastAsia="cs-CZ"/>
            </w:rPr>
          </w:pPr>
          <w:hyperlink w:anchor="_Toc458187171" w:history="1">
            <w:r w:rsidR="003E7D28" w:rsidRPr="00D21C69">
              <w:rPr>
                <w:rStyle w:val="Hypertextovodkaz"/>
                <w:caps/>
                <w:noProof/>
              </w:rPr>
              <w:t>10.</w:t>
            </w:r>
            <w:r w:rsidR="003E7D28">
              <w:rPr>
                <w:rFonts w:eastAsiaTheme="minorEastAsia"/>
                <w:noProof/>
                <w:lang w:eastAsia="cs-CZ"/>
              </w:rPr>
              <w:tab/>
            </w:r>
            <w:r w:rsidR="003E7D28" w:rsidRPr="00D21C69">
              <w:rPr>
                <w:rStyle w:val="Hypertextovodkaz"/>
                <w:caps/>
                <w:noProof/>
              </w:rPr>
              <w:t>Výstupy projektu</w:t>
            </w:r>
            <w:r w:rsidR="003E7D28">
              <w:rPr>
                <w:noProof/>
                <w:webHidden/>
              </w:rPr>
              <w:tab/>
            </w:r>
            <w:r w:rsidR="003E7D28">
              <w:rPr>
                <w:noProof/>
                <w:webHidden/>
              </w:rPr>
              <w:fldChar w:fldCharType="begin"/>
            </w:r>
            <w:r w:rsidR="003E7D28">
              <w:rPr>
                <w:noProof/>
                <w:webHidden/>
              </w:rPr>
              <w:instrText xml:space="preserve"> PAGEREF _Toc458187171 \h </w:instrText>
            </w:r>
            <w:r w:rsidR="003E7D28">
              <w:rPr>
                <w:noProof/>
                <w:webHidden/>
              </w:rPr>
            </w:r>
            <w:r w:rsidR="003E7D28">
              <w:rPr>
                <w:noProof/>
                <w:webHidden/>
              </w:rPr>
              <w:fldChar w:fldCharType="separate"/>
            </w:r>
            <w:r w:rsidR="003E7D28">
              <w:rPr>
                <w:noProof/>
                <w:webHidden/>
              </w:rPr>
              <w:t>5</w:t>
            </w:r>
            <w:r w:rsidR="003E7D28">
              <w:rPr>
                <w:noProof/>
                <w:webHidden/>
              </w:rPr>
              <w:fldChar w:fldCharType="end"/>
            </w:r>
          </w:hyperlink>
        </w:p>
        <w:p w14:paraId="25A04E31" w14:textId="718E6D51" w:rsidR="003E7D28" w:rsidRDefault="00715B40">
          <w:pPr>
            <w:pStyle w:val="Obsah1"/>
            <w:tabs>
              <w:tab w:val="left" w:pos="660"/>
              <w:tab w:val="right" w:leader="dot" w:pos="9062"/>
            </w:tabs>
            <w:rPr>
              <w:rFonts w:eastAsiaTheme="minorEastAsia"/>
              <w:noProof/>
              <w:lang w:eastAsia="cs-CZ"/>
            </w:rPr>
          </w:pPr>
          <w:hyperlink w:anchor="_Toc458187172" w:history="1">
            <w:r w:rsidR="003E7D28" w:rsidRPr="00D21C69">
              <w:rPr>
                <w:rStyle w:val="Hypertextovodkaz"/>
                <w:caps/>
                <w:noProof/>
              </w:rPr>
              <w:t>11.</w:t>
            </w:r>
            <w:r w:rsidR="003E7D28">
              <w:rPr>
                <w:rFonts w:eastAsiaTheme="minorEastAsia"/>
                <w:noProof/>
                <w:lang w:eastAsia="cs-CZ"/>
              </w:rPr>
              <w:tab/>
            </w:r>
            <w:r w:rsidR="003E7D28" w:rsidRPr="00D21C69">
              <w:rPr>
                <w:rStyle w:val="Hypertextovodkaz"/>
                <w:caps/>
                <w:noProof/>
              </w:rPr>
              <w:t>Připravenost projektu k realizaci</w:t>
            </w:r>
            <w:r w:rsidR="003E7D28">
              <w:rPr>
                <w:noProof/>
                <w:webHidden/>
              </w:rPr>
              <w:tab/>
            </w:r>
            <w:r w:rsidR="003E7D28">
              <w:rPr>
                <w:noProof/>
                <w:webHidden/>
              </w:rPr>
              <w:fldChar w:fldCharType="begin"/>
            </w:r>
            <w:r w:rsidR="003E7D28">
              <w:rPr>
                <w:noProof/>
                <w:webHidden/>
              </w:rPr>
              <w:instrText xml:space="preserve"> PAGEREF _Toc458187172 \h </w:instrText>
            </w:r>
            <w:r w:rsidR="003E7D28">
              <w:rPr>
                <w:noProof/>
                <w:webHidden/>
              </w:rPr>
            </w:r>
            <w:r w:rsidR="003E7D28">
              <w:rPr>
                <w:noProof/>
                <w:webHidden/>
              </w:rPr>
              <w:fldChar w:fldCharType="separate"/>
            </w:r>
            <w:r w:rsidR="003E7D28">
              <w:rPr>
                <w:noProof/>
                <w:webHidden/>
              </w:rPr>
              <w:t>5</w:t>
            </w:r>
            <w:r w:rsidR="003E7D28">
              <w:rPr>
                <w:noProof/>
                <w:webHidden/>
              </w:rPr>
              <w:fldChar w:fldCharType="end"/>
            </w:r>
          </w:hyperlink>
        </w:p>
        <w:p w14:paraId="11E46D31" w14:textId="0004A39B" w:rsidR="003E7D28" w:rsidRDefault="00715B40">
          <w:pPr>
            <w:pStyle w:val="Obsah1"/>
            <w:tabs>
              <w:tab w:val="left" w:pos="660"/>
              <w:tab w:val="right" w:leader="dot" w:pos="9062"/>
            </w:tabs>
            <w:rPr>
              <w:rFonts w:eastAsiaTheme="minorEastAsia"/>
              <w:noProof/>
              <w:lang w:eastAsia="cs-CZ"/>
            </w:rPr>
          </w:pPr>
          <w:hyperlink w:anchor="_Toc458187173" w:history="1">
            <w:r w:rsidR="003E7D28" w:rsidRPr="00D21C69">
              <w:rPr>
                <w:rStyle w:val="Hypertextovodkaz"/>
                <w:caps/>
                <w:noProof/>
              </w:rPr>
              <w:t>12.</w:t>
            </w:r>
            <w:r w:rsidR="003E7D28">
              <w:rPr>
                <w:rFonts w:eastAsiaTheme="minorEastAsia"/>
                <w:noProof/>
                <w:lang w:eastAsia="cs-CZ"/>
              </w:rPr>
              <w:tab/>
            </w:r>
            <w:r w:rsidR="003E7D28" w:rsidRPr="00D21C69">
              <w:rPr>
                <w:rStyle w:val="Hypertextovodkaz"/>
                <w:caps/>
                <w:noProof/>
              </w:rPr>
              <w:t>Finanční ANALÝZA</w:t>
            </w:r>
            <w:r w:rsidR="003E7D28">
              <w:rPr>
                <w:noProof/>
                <w:webHidden/>
              </w:rPr>
              <w:tab/>
            </w:r>
            <w:r w:rsidR="003E7D28">
              <w:rPr>
                <w:noProof/>
                <w:webHidden/>
              </w:rPr>
              <w:fldChar w:fldCharType="begin"/>
            </w:r>
            <w:r w:rsidR="003E7D28">
              <w:rPr>
                <w:noProof/>
                <w:webHidden/>
              </w:rPr>
              <w:instrText xml:space="preserve"> PAGEREF _Toc458187173 \h </w:instrText>
            </w:r>
            <w:r w:rsidR="003E7D28">
              <w:rPr>
                <w:noProof/>
                <w:webHidden/>
              </w:rPr>
            </w:r>
            <w:r w:rsidR="003E7D28">
              <w:rPr>
                <w:noProof/>
                <w:webHidden/>
              </w:rPr>
              <w:fldChar w:fldCharType="separate"/>
            </w:r>
            <w:r w:rsidR="003E7D28">
              <w:rPr>
                <w:noProof/>
                <w:webHidden/>
              </w:rPr>
              <w:t>6</w:t>
            </w:r>
            <w:r w:rsidR="003E7D28">
              <w:rPr>
                <w:noProof/>
                <w:webHidden/>
              </w:rPr>
              <w:fldChar w:fldCharType="end"/>
            </w:r>
          </w:hyperlink>
        </w:p>
        <w:p w14:paraId="033DBDE8" w14:textId="4D05296E" w:rsidR="003E7D28" w:rsidRDefault="00715B40">
          <w:pPr>
            <w:pStyle w:val="Obsah1"/>
            <w:tabs>
              <w:tab w:val="left" w:pos="660"/>
              <w:tab w:val="right" w:leader="dot" w:pos="9062"/>
            </w:tabs>
            <w:rPr>
              <w:rFonts w:eastAsiaTheme="minorEastAsia"/>
              <w:noProof/>
              <w:lang w:eastAsia="cs-CZ"/>
            </w:rPr>
          </w:pPr>
          <w:hyperlink w:anchor="_Toc458187174" w:history="1">
            <w:r w:rsidR="003E7D28" w:rsidRPr="00D21C69">
              <w:rPr>
                <w:rStyle w:val="Hypertextovodkaz"/>
                <w:caps/>
                <w:noProof/>
              </w:rPr>
              <w:t>13.</w:t>
            </w:r>
            <w:r w:rsidR="003E7D28">
              <w:rPr>
                <w:rFonts w:eastAsiaTheme="minorEastAsia"/>
                <w:noProof/>
                <w:lang w:eastAsia="cs-CZ"/>
              </w:rPr>
              <w:tab/>
            </w:r>
            <w:r w:rsidR="003E7D28" w:rsidRPr="00D21C69">
              <w:rPr>
                <w:rStyle w:val="Hypertextovodkaz"/>
                <w:caps/>
                <w:noProof/>
              </w:rPr>
              <w:t>Plán údržby</w:t>
            </w:r>
            <w:r w:rsidR="003E7D28">
              <w:rPr>
                <w:noProof/>
                <w:webHidden/>
              </w:rPr>
              <w:tab/>
            </w:r>
            <w:r w:rsidR="003E7D28">
              <w:rPr>
                <w:noProof/>
                <w:webHidden/>
              </w:rPr>
              <w:fldChar w:fldCharType="begin"/>
            </w:r>
            <w:r w:rsidR="003E7D28">
              <w:rPr>
                <w:noProof/>
                <w:webHidden/>
              </w:rPr>
              <w:instrText xml:space="preserve"> PAGEREF _Toc458187174 \h </w:instrText>
            </w:r>
            <w:r w:rsidR="003E7D28">
              <w:rPr>
                <w:noProof/>
                <w:webHidden/>
              </w:rPr>
            </w:r>
            <w:r w:rsidR="003E7D28">
              <w:rPr>
                <w:noProof/>
                <w:webHidden/>
              </w:rPr>
              <w:fldChar w:fldCharType="separate"/>
            </w:r>
            <w:r w:rsidR="003E7D28">
              <w:rPr>
                <w:noProof/>
                <w:webHidden/>
              </w:rPr>
              <w:t>7</w:t>
            </w:r>
            <w:r w:rsidR="003E7D28">
              <w:rPr>
                <w:noProof/>
                <w:webHidden/>
              </w:rPr>
              <w:fldChar w:fldCharType="end"/>
            </w:r>
          </w:hyperlink>
        </w:p>
        <w:p w14:paraId="72AB1D3C" w14:textId="5A133CAC" w:rsidR="003E7D28" w:rsidRDefault="00715B40">
          <w:pPr>
            <w:pStyle w:val="Obsah1"/>
            <w:tabs>
              <w:tab w:val="left" w:pos="660"/>
              <w:tab w:val="right" w:leader="dot" w:pos="9062"/>
            </w:tabs>
            <w:rPr>
              <w:rFonts w:eastAsiaTheme="minorEastAsia"/>
              <w:noProof/>
              <w:lang w:eastAsia="cs-CZ"/>
            </w:rPr>
          </w:pPr>
          <w:hyperlink w:anchor="_Toc458187175" w:history="1">
            <w:r w:rsidR="003E7D28" w:rsidRPr="00D21C69">
              <w:rPr>
                <w:rStyle w:val="Hypertextovodkaz"/>
                <w:caps/>
                <w:noProof/>
              </w:rPr>
              <w:t>14.</w:t>
            </w:r>
            <w:r w:rsidR="003E7D28">
              <w:rPr>
                <w:rFonts w:eastAsiaTheme="minorEastAsia"/>
                <w:noProof/>
                <w:lang w:eastAsia="cs-CZ"/>
              </w:rPr>
              <w:tab/>
            </w:r>
            <w:r w:rsidR="003E7D28" w:rsidRPr="00D21C69">
              <w:rPr>
                <w:rStyle w:val="Hypertextovodkaz"/>
                <w:caps/>
                <w:noProof/>
              </w:rPr>
              <w:t>Analýza a řízení rizik</w:t>
            </w:r>
            <w:r w:rsidR="003E7D28">
              <w:rPr>
                <w:noProof/>
                <w:webHidden/>
              </w:rPr>
              <w:tab/>
            </w:r>
            <w:r w:rsidR="003E7D28">
              <w:rPr>
                <w:noProof/>
                <w:webHidden/>
              </w:rPr>
              <w:fldChar w:fldCharType="begin"/>
            </w:r>
            <w:r w:rsidR="003E7D28">
              <w:rPr>
                <w:noProof/>
                <w:webHidden/>
              </w:rPr>
              <w:instrText xml:space="preserve"> PAGEREF _Toc458187175 \h </w:instrText>
            </w:r>
            <w:r w:rsidR="003E7D28">
              <w:rPr>
                <w:noProof/>
                <w:webHidden/>
              </w:rPr>
            </w:r>
            <w:r w:rsidR="003E7D28">
              <w:rPr>
                <w:noProof/>
                <w:webHidden/>
              </w:rPr>
              <w:fldChar w:fldCharType="separate"/>
            </w:r>
            <w:r w:rsidR="003E7D28">
              <w:rPr>
                <w:noProof/>
                <w:webHidden/>
              </w:rPr>
              <w:t>7</w:t>
            </w:r>
            <w:r w:rsidR="003E7D28">
              <w:rPr>
                <w:noProof/>
                <w:webHidden/>
              </w:rPr>
              <w:fldChar w:fldCharType="end"/>
            </w:r>
          </w:hyperlink>
        </w:p>
        <w:p w14:paraId="298D6A3B" w14:textId="2F0B86C6" w:rsidR="003E7D28" w:rsidRDefault="00715B40">
          <w:pPr>
            <w:pStyle w:val="Obsah1"/>
            <w:tabs>
              <w:tab w:val="left" w:pos="660"/>
              <w:tab w:val="right" w:leader="dot" w:pos="9062"/>
            </w:tabs>
            <w:rPr>
              <w:rFonts w:eastAsiaTheme="minorEastAsia"/>
              <w:noProof/>
              <w:lang w:eastAsia="cs-CZ"/>
            </w:rPr>
          </w:pPr>
          <w:hyperlink w:anchor="_Toc458187176" w:history="1">
            <w:r w:rsidR="003E7D28" w:rsidRPr="00D21C69">
              <w:rPr>
                <w:rStyle w:val="Hypertextovodkaz"/>
                <w:caps/>
                <w:noProof/>
              </w:rPr>
              <w:t>15.</w:t>
            </w:r>
            <w:r w:rsidR="003E7D28">
              <w:rPr>
                <w:rFonts w:eastAsiaTheme="minorEastAsia"/>
                <w:noProof/>
                <w:lang w:eastAsia="cs-CZ"/>
              </w:rPr>
              <w:tab/>
            </w:r>
            <w:r w:rsidR="003E7D28" w:rsidRPr="00D21C69">
              <w:rPr>
                <w:rStyle w:val="Hypertextovodkaz"/>
                <w:caps/>
                <w:noProof/>
              </w:rPr>
              <w:t>Vliv projektu na horizontální kritéria</w:t>
            </w:r>
            <w:r w:rsidR="003E7D28">
              <w:rPr>
                <w:noProof/>
                <w:webHidden/>
              </w:rPr>
              <w:tab/>
            </w:r>
            <w:r w:rsidR="003E7D28">
              <w:rPr>
                <w:noProof/>
                <w:webHidden/>
              </w:rPr>
              <w:fldChar w:fldCharType="begin"/>
            </w:r>
            <w:r w:rsidR="003E7D28">
              <w:rPr>
                <w:noProof/>
                <w:webHidden/>
              </w:rPr>
              <w:instrText xml:space="preserve"> PAGEREF _Toc458187176 \h </w:instrText>
            </w:r>
            <w:r w:rsidR="003E7D28">
              <w:rPr>
                <w:noProof/>
                <w:webHidden/>
              </w:rPr>
            </w:r>
            <w:r w:rsidR="003E7D28">
              <w:rPr>
                <w:noProof/>
                <w:webHidden/>
              </w:rPr>
              <w:fldChar w:fldCharType="separate"/>
            </w:r>
            <w:r w:rsidR="003E7D28">
              <w:rPr>
                <w:noProof/>
                <w:webHidden/>
              </w:rPr>
              <w:t>8</w:t>
            </w:r>
            <w:r w:rsidR="003E7D28">
              <w:rPr>
                <w:noProof/>
                <w:webHidden/>
              </w:rPr>
              <w:fldChar w:fldCharType="end"/>
            </w:r>
          </w:hyperlink>
        </w:p>
        <w:p w14:paraId="31312556" w14:textId="683E302C" w:rsidR="003E7D28" w:rsidRDefault="00715B40">
          <w:pPr>
            <w:pStyle w:val="Obsah1"/>
            <w:tabs>
              <w:tab w:val="left" w:pos="660"/>
              <w:tab w:val="right" w:leader="dot" w:pos="9062"/>
            </w:tabs>
            <w:rPr>
              <w:rFonts w:eastAsiaTheme="minorEastAsia"/>
              <w:noProof/>
              <w:lang w:eastAsia="cs-CZ"/>
            </w:rPr>
          </w:pPr>
          <w:hyperlink w:anchor="_Toc458187177" w:history="1">
            <w:r w:rsidR="003E7D28" w:rsidRPr="00D21C69">
              <w:rPr>
                <w:rStyle w:val="Hypertextovodkaz"/>
                <w:caps/>
                <w:noProof/>
              </w:rPr>
              <w:t>16.</w:t>
            </w:r>
            <w:r w:rsidR="003E7D28">
              <w:rPr>
                <w:rFonts w:eastAsiaTheme="minorEastAsia"/>
                <w:noProof/>
                <w:lang w:eastAsia="cs-CZ"/>
              </w:rPr>
              <w:tab/>
            </w:r>
            <w:r w:rsidR="003E7D28" w:rsidRPr="00D21C69">
              <w:rPr>
                <w:rStyle w:val="Hypertextovodkaz"/>
                <w:caps/>
                <w:noProof/>
              </w:rPr>
              <w:t>Závěrečné Hodnocení efektivity a udržitelnosti projektu</w:t>
            </w:r>
            <w:r w:rsidR="003E7D28">
              <w:rPr>
                <w:noProof/>
                <w:webHidden/>
              </w:rPr>
              <w:tab/>
            </w:r>
            <w:r w:rsidR="003E7D28">
              <w:rPr>
                <w:noProof/>
                <w:webHidden/>
              </w:rPr>
              <w:fldChar w:fldCharType="begin"/>
            </w:r>
            <w:r w:rsidR="003E7D28">
              <w:rPr>
                <w:noProof/>
                <w:webHidden/>
              </w:rPr>
              <w:instrText xml:space="preserve"> PAGEREF _Toc458187177 \h </w:instrText>
            </w:r>
            <w:r w:rsidR="003E7D28">
              <w:rPr>
                <w:noProof/>
                <w:webHidden/>
              </w:rPr>
            </w:r>
            <w:r w:rsidR="003E7D28">
              <w:rPr>
                <w:noProof/>
                <w:webHidden/>
              </w:rPr>
              <w:fldChar w:fldCharType="separate"/>
            </w:r>
            <w:r w:rsidR="003E7D28">
              <w:rPr>
                <w:noProof/>
                <w:webHidden/>
              </w:rPr>
              <w:t>9</w:t>
            </w:r>
            <w:r w:rsidR="003E7D28">
              <w:rPr>
                <w:noProof/>
                <w:webHidden/>
              </w:rPr>
              <w:fldChar w:fldCharType="end"/>
            </w:r>
          </w:hyperlink>
        </w:p>
        <w:p w14:paraId="45722E28" w14:textId="34CAE472" w:rsidR="003E7D28" w:rsidRDefault="00715B40">
          <w:pPr>
            <w:pStyle w:val="Obsah1"/>
            <w:tabs>
              <w:tab w:val="left" w:pos="660"/>
              <w:tab w:val="right" w:leader="dot" w:pos="9062"/>
            </w:tabs>
            <w:rPr>
              <w:rFonts w:eastAsiaTheme="minorEastAsia"/>
              <w:noProof/>
              <w:lang w:eastAsia="cs-CZ"/>
            </w:rPr>
          </w:pPr>
          <w:hyperlink w:anchor="_Toc458187178" w:history="1">
            <w:r w:rsidR="003E7D28" w:rsidRPr="00D21C69">
              <w:rPr>
                <w:rStyle w:val="Hypertextovodkaz"/>
                <w:caps/>
                <w:noProof/>
              </w:rPr>
              <w:t>17.</w:t>
            </w:r>
            <w:r w:rsidR="003E7D28">
              <w:rPr>
                <w:rFonts w:eastAsiaTheme="minorEastAsia"/>
                <w:noProof/>
                <w:lang w:eastAsia="cs-CZ"/>
              </w:rPr>
              <w:tab/>
            </w:r>
            <w:r w:rsidR="003E7D28" w:rsidRPr="00D21C69">
              <w:rPr>
                <w:rStyle w:val="Hypertextovodkaz"/>
                <w:caps/>
                <w:noProof/>
              </w:rPr>
              <w:t>Podklady pro výpočet ukazatelů CBA</w:t>
            </w:r>
            <w:r w:rsidR="003E7D28">
              <w:rPr>
                <w:noProof/>
                <w:webHidden/>
              </w:rPr>
              <w:tab/>
            </w:r>
            <w:r w:rsidR="003E7D28">
              <w:rPr>
                <w:noProof/>
                <w:webHidden/>
              </w:rPr>
              <w:fldChar w:fldCharType="begin"/>
            </w:r>
            <w:r w:rsidR="003E7D28">
              <w:rPr>
                <w:noProof/>
                <w:webHidden/>
              </w:rPr>
              <w:instrText xml:space="preserve"> PAGEREF _Toc458187178 \h </w:instrText>
            </w:r>
            <w:r w:rsidR="003E7D28">
              <w:rPr>
                <w:noProof/>
                <w:webHidden/>
              </w:rPr>
            </w:r>
            <w:r w:rsidR="003E7D28">
              <w:rPr>
                <w:noProof/>
                <w:webHidden/>
              </w:rPr>
              <w:fldChar w:fldCharType="separate"/>
            </w:r>
            <w:r w:rsidR="003E7D28">
              <w:rPr>
                <w:noProof/>
                <w:webHidden/>
              </w:rPr>
              <w:t>9</w:t>
            </w:r>
            <w:r w:rsidR="003E7D28">
              <w:rPr>
                <w:noProof/>
                <w:webHidden/>
              </w:rPr>
              <w:fldChar w:fldCharType="end"/>
            </w:r>
          </w:hyperlink>
        </w:p>
        <w:p w14:paraId="48618D2C" w14:textId="66AAC8CC" w:rsidR="003E7D28" w:rsidRDefault="00715B40">
          <w:pPr>
            <w:pStyle w:val="Obsah1"/>
            <w:tabs>
              <w:tab w:val="left" w:pos="660"/>
              <w:tab w:val="right" w:leader="dot" w:pos="9062"/>
            </w:tabs>
            <w:rPr>
              <w:rFonts w:eastAsiaTheme="minorEastAsia"/>
              <w:noProof/>
              <w:lang w:eastAsia="cs-CZ"/>
            </w:rPr>
          </w:pPr>
          <w:hyperlink w:anchor="_Toc458187179" w:history="1">
            <w:r w:rsidR="003E7D28" w:rsidRPr="00D21C69">
              <w:rPr>
                <w:rStyle w:val="Hypertextovodkaz"/>
                <w:caps/>
                <w:noProof/>
              </w:rPr>
              <w:t>18.</w:t>
            </w:r>
            <w:r w:rsidR="003E7D28">
              <w:rPr>
                <w:rFonts w:eastAsiaTheme="minorEastAsia"/>
                <w:noProof/>
                <w:lang w:eastAsia="cs-CZ"/>
              </w:rPr>
              <w:tab/>
            </w:r>
            <w:r w:rsidR="003E7D28" w:rsidRPr="00D21C69">
              <w:rPr>
                <w:rStyle w:val="Hypertextovodkaz"/>
                <w:caps/>
                <w:noProof/>
              </w:rPr>
              <w:t>uPOZORNĚNÍ</w:t>
            </w:r>
            <w:r w:rsidR="003E7D28">
              <w:rPr>
                <w:noProof/>
                <w:webHidden/>
              </w:rPr>
              <w:tab/>
            </w:r>
            <w:r w:rsidR="003E7D28">
              <w:rPr>
                <w:noProof/>
                <w:webHidden/>
              </w:rPr>
              <w:fldChar w:fldCharType="begin"/>
            </w:r>
            <w:r w:rsidR="003E7D28">
              <w:rPr>
                <w:noProof/>
                <w:webHidden/>
              </w:rPr>
              <w:instrText xml:space="preserve"> PAGEREF _Toc458187179 \h </w:instrText>
            </w:r>
            <w:r w:rsidR="003E7D28">
              <w:rPr>
                <w:noProof/>
                <w:webHidden/>
              </w:rPr>
            </w:r>
            <w:r w:rsidR="003E7D28">
              <w:rPr>
                <w:noProof/>
                <w:webHidden/>
              </w:rPr>
              <w:fldChar w:fldCharType="separate"/>
            </w:r>
            <w:r w:rsidR="003E7D28">
              <w:rPr>
                <w:noProof/>
                <w:webHidden/>
              </w:rPr>
              <w:t>13</w:t>
            </w:r>
            <w:r w:rsidR="003E7D28">
              <w:rPr>
                <w:noProof/>
                <w:webHidden/>
              </w:rPr>
              <w:fldChar w:fldCharType="end"/>
            </w:r>
          </w:hyperlink>
        </w:p>
        <w:p w14:paraId="731A147A" w14:textId="6171A640" w:rsidR="003E7D28" w:rsidRDefault="003E7D28">
          <w:r>
            <w:rPr>
              <w:b/>
              <w:bCs/>
            </w:rPr>
            <w:fldChar w:fldCharType="end"/>
          </w:r>
        </w:p>
      </w:sdtContent>
    </w:sdt>
    <w:p w14:paraId="475CE0BA" w14:textId="6974EC62" w:rsidR="003E7D28" w:rsidRDefault="003E7D28">
      <w:pPr>
        <w:rPr>
          <w:rFonts w:asciiTheme="majorHAnsi" w:eastAsiaTheme="majorEastAsia" w:hAnsiTheme="majorHAnsi" w:cstheme="majorBidi"/>
          <w:b/>
          <w:bCs/>
          <w:caps/>
          <w:color w:val="365F91" w:themeColor="accent1" w:themeShade="BF"/>
          <w:sz w:val="28"/>
          <w:szCs w:val="28"/>
        </w:rPr>
      </w:pPr>
    </w:p>
    <w:p w14:paraId="086C4C3D" w14:textId="77777777" w:rsidR="003E7D28" w:rsidRDefault="003E7D28">
      <w:pPr>
        <w:rPr>
          <w:rFonts w:asciiTheme="majorHAnsi" w:eastAsiaTheme="majorEastAsia" w:hAnsiTheme="majorHAnsi" w:cstheme="majorBidi"/>
          <w:b/>
          <w:bCs/>
          <w:caps/>
          <w:color w:val="365F91" w:themeColor="accent1" w:themeShade="BF"/>
          <w:sz w:val="28"/>
          <w:szCs w:val="28"/>
        </w:rPr>
      </w:pPr>
      <w:bookmarkStart w:id="6" w:name="_Toc458187162"/>
      <w:r>
        <w:rPr>
          <w:caps/>
        </w:rPr>
        <w:br w:type="page"/>
      </w:r>
    </w:p>
    <w:p w14:paraId="2DF32E3C" w14:textId="577040A1" w:rsidR="00F02008" w:rsidRPr="004A323F" w:rsidRDefault="00F02008" w:rsidP="00E17859">
      <w:pPr>
        <w:pStyle w:val="Nadpis1"/>
        <w:numPr>
          <w:ilvl w:val="0"/>
          <w:numId w:val="14"/>
        </w:numPr>
        <w:ind w:left="851" w:hanging="567"/>
        <w:jc w:val="both"/>
        <w:rPr>
          <w:caps/>
        </w:rPr>
      </w:pPr>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744626D9" w14:textId="77777777" w:rsidTr="00FB3F61">
        <w:trPr>
          <w:trHeight w:val="601"/>
        </w:trPr>
        <w:tc>
          <w:tcPr>
            <w:tcW w:w="3216" w:type="dxa"/>
            <w:vAlign w:val="center"/>
          </w:tcPr>
          <w:p w14:paraId="6541840B"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1D738871" w14:textId="77777777" w:rsidR="0023363A" w:rsidRDefault="0023363A" w:rsidP="00FB3F61"/>
        </w:tc>
      </w:tr>
      <w:tr w:rsidR="009066E9" w14:paraId="33B854E2" w14:textId="77777777" w:rsidTr="00FB3F61">
        <w:trPr>
          <w:trHeight w:val="601"/>
        </w:trPr>
        <w:tc>
          <w:tcPr>
            <w:tcW w:w="3216" w:type="dxa"/>
            <w:vAlign w:val="center"/>
          </w:tcPr>
          <w:p w14:paraId="424D3DD4" w14:textId="77777777" w:rsidR="009066E9" w:rsidRDefault="009066E9" w:rsidP="00FB3F61">
            <w:pPr>
              <w:tabs>
                <w:tab w:val="left" w:pos="0"/>
              </w:tabs>
            </w:pPr>
            <w:r>
              <w:t>Členové zpracovatelského týmu, jejich role a kontakty</w:t>
            </w:r>
          </w:p>
        </w:tc>
        <w:tc>
          <w:tcPr>
            <w:tcW w:w="4961" w:type="dxa"/>
            <w:vAlign w:val="center"/>
          </w:tcPr>
          <w:p w14:paraId="2849D68B" w14:textId="77777777" w:rsidR="009066E9" w:rsidRDefault="009066E9" w:rsidP="00FB3F61"/>
        </w:tc>
      </w:tr>
      <w:tr w:rsidR="009066E9" w14:paraId="37FE79D1" w14:textId="77777777" w:rsidTr="00FB3F61">
        <w:trPr>
          <w:trHeight w:val="601"/>
        </w:trPr>
        <w:tc>
          <w:tcPr>
            <w:tcW w:w="3216" w:type="dxa"/>
            <w:vAlign w:val="center"/>
          </w:tcPr>
          <w:p w14:paraId="419D3965" w14:textId="77777777" w:rsidR="009066E9" w:rsidRDefault="009066E9" w:rsidP="00FB3F61">
            <w:pPr>
              <w:tabs>
                <w:tab w:val="left" w:pos="0"/>
              </w:tabs>
            </w:pPr>
            <w:r>
              <w:t>Datum vypracování</w:t>
            </w:r>
          </w:p>
        </w:tc>
        <w:tc>
          <w:tcPr>
            <w:tcW w:w="4961" w:type="dxa"/>
            <w:vAlign w:val="center"/>
          </w:tcPr>
          <w:p w14:paraId="47AFA29F" w14:textId="77777777" w:rsidR="009066E9" w:rsidRDefault="009066E9" w:rsidP="00FB3F61"/>
        </w:tc>
      </w:tr>
    </w:tbl>
    <w:p w14:paraId="3894086A" w14:textId="77777777" w:rsidR="008A5F96" w:rsidRPr="004A323F" w:rsidRDefault="008A5F96" w:rsidP="00E17859">
      <w:pPr>
        <w:pStyle w:val="Nadpis1"/>
        <w:numPr>
          <w:ilvl w:val="0"/>
          <w:numId w:val="14"/>
        </w:numPr>
        <w:ind w:left="851" w:hanging="567"/>
        <w:jc w:val="both"/>
        <w:rPr>
          <w:caps/>
        </w:rPr>
      </w:pPr>
      <w:bookmarkStart w:id="7" w:name="_Toc458187163"/>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2C552D88" w14:textId="77777777" w:rsidTr="002F4139">
        <w:trPr>
          <w:trHeight w:val="601"/>
        </w:trPr>
        <w:tc>
          <w:tcPr>
            <w:tcW w:w="3216" w:type="dxa"/>
            <w:vAlign w:val="center"/>
          </w:tcPr>
          <w:p w14:paraId="22139AE8"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652A8C4C" w14:textId="77777777" w:rsidR="000446C1" w:rsidRDefault="000446C1" w:rsidP="002F4139"/>
        </w:tc>
      </w:tr>
      <w:tr w:rsidR="000446C1" w14:paraId="01658931" w14:textId="77777777" w:rsidTr="002F4139">
        <w:trPr>
          <w:trHeight w:val="601"/>
        </w:trPr>
        <w:tc>
          <w:tcPr>
            <w:tcW w:w="3216" w:type="dxa"/>
            <w:vAlign w:val="center"/>
          </w:tcPr>
          <w:p w14:paraId="5AC07FCA" w14:textId="77777777" w:rsidR="000446C1" w:rsidRDefault="00B275A4" w:rsidP="002F4139">
            <w:pPr>
              <w:tabs>
                <w:tab w:val="left" w:pos="0"/>
              </w:tabs>
            </w:pPr>
            <w:r>
              <w:t>Jméno, příjmení a kontakt na statutárního zástupce</w:t>
            </w:r>
          </w:p>
        </w:tc>
        <w:tc>
          <w:tcPr>
            <w:tcW w:w="4961" w:type="dxa"/>
            <w:vAlign w:val="center"/>
          </w:tcPr>
          <w:p w14:paraId="25F349DE" w14:textId="77777777" w:rsidR="000446C1" w:rsidRDefault="000446C1" w:rsidP="002F4139"/>
        </w:tc>
      </w:tr>
      <w:tr w:rsidR="00B275A4" w14:paraId="5B48295F" w14:textId="77777777" w:rsidTr="002F4139">
        <w:trPr>
          <w:trHeight w:val="601"/>
        </w:trPr>
        <w:tc>
          <w:tcPr>
            <w:tcW w:w="3216" w:type="dxa"/>
            <w:vAlign w:val="center"/>
          </w:tcPr>
          <w:p w14:paraId="2F4CD17A" w14:textId="77777777" w:rsidR="00B275A4" w:rsidRDefault="00B275A4" w:rsidP="00B275A4">
            <w:pPr>
              <w:tabs>
                <w:tab w:val="left" w:pos="0"/>
              </w:tabs>
            </w:pPr>
            <w:r>
              <w:t>Jméno, příjmení a kontakt na kontaktní osobu pro projekt</w:t>
            </w:r>
          </w:p>
        </w:tc>
        <w:tc>
          <w:tcPr>
            <w:tcW w:w="4961" w:type="dxa"/>
            <w:vAlign w:val="center"/>
          </w:tcPr>
          <w:p w14:paraId="310D0366" w14:textId="77777777" w:rsidR="00B275A4" w:rsidRDefault="00B275A4" w:rsidP="002F4139"/>
        </w:tc>
      </w:tr>
      <w:tr w:rsidR="00B275A4" w14:paraId="6853C06D" w14:textId="77777777" w:rsidTr="002F4139">
        <w:trPr>
          <w:trHeight w:val="601"/>
        </w:trPr>
        <w:tc>
          <w:tcPr>
            <w:tcW w:w="3216" w:type="dxa"/>
            <w:vAlign w:val="center"/>
          </w:tcPr>
          <w:p w14:paraId="7A680460"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037CDDC0" w14:textId="77777777" w:rsidR="00B275A4" w:rsidRDefault="00B275A4" w:rsidP="002F4139"/>
        </w:tc>
      </w:tr>
      <w:tr w:rsidR="000446C1" w14:paraId="4E33D1F1" w14:textId="77777777" w:rsidTr="002F4139">
        <w:trPr>
          <w:trHeight w:val="601"/>
        </w:trPr>
        <w:tc>
          <w:tcPr>
            <w:tcW w:w="3216" w:type="dxa"/>
            <w:vAlign w:val="center"/>
          </w:tcPr>
          <w:p w14:paraId="7009FFD8" w14:textId="77777777" w:rsidR="000446C1" w:rsidRDefault="00B275A4" w:rsidP="002F4139">
            <w:pPr>
              <w:tabs>
                <w:tab w:val="left" w:pos="0"/>
              </w:tabs>
            </w:pPr>
            <w:r>
              <w:t>Název projektu</w:t>
            </w:r>
          </w:p>
        </w:tc>
        <w:tc>
          <w:tcPr>
            <w:tcW w:w="4961" w:type="dxa"/>
            <w:vAlign w:val="center"/>
          </w:tcPr>
          <w:p w14:paraId="4AA8F109" w14:textId="77777777" w:rsidR="000446C1" w:rsidRDefault="000446C1" w:rsidP="002F4139"/>
        </w:tc>
      </w:tr>
    </w:tbl>
    <w:p w14:paraId="3509E511" w14:textId="77777777" w:rsidR="00B8276E" w:rsidRPr="004A323F" w:rsidRDefault="00B8276E" w:rsidP="00E17859">
      <w:pPr>
        <w:pStyle w:val="Nadpis1"/>
        <w:numPr>
          <w:ilvl w:val="0"/>
          <w:numId w:val="14"/>
        </w:numPr>
        <w:ind w:left="851" w:hanging="567"/>
        <w:jc w:val="both"/>
        <w:rPr>
          <w:caps/>
        </w:rPr>
      </w:pPr>
      <w:bookmarkStart w:id="8" w:name="_Toc458187164"/>
      <w:r w:rsidRPr="004A323F">
        <w:rPr>
          <w:caps/>
        </w:rPr>
        <w:t>Charakteristika projektu a jeho soulad s programem</w:t>
      </w:r>
      <w:bookmarkEnd w:id="8"/>
    </w:p>
    <w:p w14:paraId="57A580D6" w14:textId="77777777" w:rsidR="00592E0A" w:rsidRDefault="00141C5B" w:rsidP="008A3E67">
      <w:pPr>
        <w:pStyle w:val="Odstavecseseznamem"/>
        <w:numPr>
          <w:ilvl w:val="0"/>
          <w:numId w:val="4"/>
        </w:numPr>
        <w:jc w:val="both"/>
      </w:pPr>
      <w:r>
        <w:t>Místo realizace projektu</w:t>
      </w:r>
      <w:r w:rsidR="00592E0A">
        <w:t>:</w:t>
      </w:r>
    </w:p>
    <w:p w14:paraId="034C6C69" w14:textId="77777777" w:rsidR="00592E0A" w:rsidRDefault="00592E0A" w:rsidP="00FB3F61">
      <w:pPr>
        <w:pStyle w:val="Odstavecseseznamem"/>
        <w:numPr>
          <w:ilvl w:val="1"/>
          <w:numId w:val="4"/>
        </w:numPr>
        <w:jc w:val="both"/>
      </w:pPr>
      <w:r>
        <w:t>dotčený úsek Prioritní regionální silniční sítě,</w:t>
      </w:r>
    </w:p>
    <w:p w14:paraId="25E7A361" w14:textId="77777777" w:rsidR="00E74589" w:rsidRDefault="00592E0A" w:rsidP="00FB3F61">
      <w:pPr>
        <w:pStyle w:val="Odstavecseseznamem"/>
        <w:numPr>
          <w:ilvl w:val="1"/>
          <w:numId w:val="4"/>
        </w:numPr>
        <w:jc w:val="both"/>
      </w:pPr>
      <w:r>
        <w:t xml:space="preserve">popis </w:t>
      </w:r>
      <w:r w:rsidR="00C60D2C">
        <w:t>úseku řešeného projektem (např. začátek, konec, délka, křižovatky, staničení)</w:t>
      </w:r>
      <w:r w:rsidR="00E74589">
        <w:t>,</w:t>
      </w:r>
    </w:p>
    <w:p w14:paraId="427392A9" w14:textId="77777777" w:rsidR="00141C5B" w:rsidRDefault="00E74589" w:rsidP="00FB3F61">
      <w:pPr>
        <w:pStyle w:val="Odstavecseseznamem"/>
        <w:numPr>
          <w:ilvl w:val="1"/>
          <w:numId w:val="4"/>
        </w:numPr>
        <w:jc w:val="both"/>
      </w:pPr>
      <w:r>
        <w:t>vztah k nadřazené silniční a dálniční síti</w:t>
      </w:r>
      <w:r w:rsidR="008C5A6B">
        <w:t>.</w:t>
      </w:r>
    </w:p>
    <w:p w14:paraId="66CE46BE"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127CCFB4"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5938D659"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748409BE" w14:textId="77777777" w:rsidR="00824C5E" w:rsidRDefault="008C5A6B" w:rsidP="00824C5E">
      <w:pPr>
        <w:pStyle w:val="Odstavecseseznamem"/>
        <w:numPr>
          <w:ilvl w:val="0"/>
          <w:numId w:val="4"/>
        </w:numPr>
      </w:pPr>
      <w:r>
        <w:t xml:space="preserve">Popis </w:t>
      </w:r>
      <w:r w:rsidRPr="003F00B7">
        <w:t>vaz</w:t>
      </w:r>
      <w:r>
        <w:t>e</w:t>
      </w:r>
      <w:r w:rsidRPr="003F00B7">
        <w:t>b na realizované či plánované projekty</w:t>
      </w:r>
      <w:r w:rsidR="00C461DE">
        <w:t xml:space="preserve"> na silniční síti</w:t>
      </w:r>
      <w:r>
        <w:t>.</w:t>
      </w:r>
    </w:p>
    <w:p w14:paraId="0876B011" w14:textId="77777777" w:rsidR="00B8276E" w:rsidRPr="004A323F" w:rsidRDefault="00B8276E" w:rsidP="00E17859">
      <w:pPr>
        <w:pStyle w:val="Nadpis1"/>
        <w:numPr>
          <w:ilvl w:val="0"/>
          <w:numId w:val="14"/>
        </w:numPr>
        <w:ind w:left="851" w:hanging="567"/>
        <w:jc w:val="both"/>
        <w:rPr>
          <w:caps/>
        </w:rPr>
      </w:pPr>
      <w:bookmarkStart w:id="9" w:name="_Toc458187165"/>
      <w:r w:rsidRPr="004A323F">
        <w:rPr>
          <w:caps/>
        </w:rPr>
        <w:t>Podrobný popis projektu</w:t>
      </w:r>
      <w:bookmarkEnd w:id="9"/>
    </w:p>
    <w:p w14:paraId="4C4D4156" w14:textId="77777777" w:rsidR="00722201" w:rsidRDefault="00722201" w:rsidP="008A3E67">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0EA0818C" w14:textId="3E96827E" w:rsidR="003E7D28" w:rsidRDefault="003E7D28" w:rsidP="008A3E67">
      <w:pPr>
        <w:pStyle w:val="Odstavecseseznamem"/>
        <w:numPr>
          <w:ilvl w:val="0"/>
          <w:numId w:val="4"/>
        </w:numPr>
        <w:jc w:val="both"/>
      </w:pPr>
      <w:r>
        <w:t>Stručná fotodokumentace aktuálního stavu silnice.</w:t>
      </w:r>
    </w:p>
    <w:p w14:paraId="4AD04CD2" w14:textId="77777777" w:rsidR="00505BFF" w:rsidRDefault="00E75022" w:rsidP="008A3E67">
      <w:pPr>
        <w:pStyle w:val="Odstavecseseznamem"/>
        <w:numPr>
          <w:ilvl w:val="0"/>
          <w:numId w:val="4"/>
        </w:numPr>
        <w:jc w:val="both"/>
      </w:pPr>
      <w:r>
        <w:t>Stručný p</w:t>
      </w:r>
      <w:r w:rsidR="00400C7E">
        <w:t xml:space="preserve">opis </w:t>
      </w:r>
      <w:r>
        <w:t>souladu</w:t>
      </w:r>
      <w:r w:rsidR="00400C7E">
        <w:t xml:space="preserve"> </w:t>
      </w:r>
      <w:r w:rsidR="001908B7">
        <w:t xml:space="preserve">projektu </w:t>
      </w:r>
      <w:r>
        <w:t>s</w:t>
      </w:r>
      <w:r w:rsidR="00400C7E">
        <w:t xml:space="preserve"> Dopravní politik</w:t>
      </w:r>
      <w:r>
        <w:t>ou</w:t>
      </w:r>
      <w:r w:rsidR="00400C7E">
        <w:t xml:space="preserve"> ČR 2014-2020</w:t>
      </w:r>
      <w:r w:rsidR="00C9625F">
        <w:t xml:space="preserve"> se zaměřením na kap</w:t>
      </w:r>
      <w:r w:rsidR="00B36A18">
        <w:t>itoly</w:t>
      </w:r>
      <w:r w:rsidR="00C9625F">
        <w:t xml:space="preserve"> 4.4.2.2 a 4.6</w:t>
      </w:r>
      <w:r w:rsidR="00172637">
        <w:t xml:space="preserve"> (uvedení relevantních opatření)</w:t>
      </w:r>
      <w:r w:rsidR="006B0BFC">
        <w:t>.</w:t>
      </w:r>
    </w:p>
    <w:p w14:paraId="341FE031" w14:textId="77777777" w:rsidR="00824C5E" w:rsidRDefault="00505BFF" w:rsidP="008A3E67">
      <w:pPr>
        <w:pStyle w:val="Odstavecseseznamem"/>
        <w:numPr>
          <w:ilvl w:val="0"/>
          <w:numId w:val="4"/>
        </w:numPr>
        <w:jc w:val="both"/>
      </w:pPr>
      <w:r>
        <w:t xml:space="preserve">Popis </w:t>
      </w:r>
      <w:r w:rsidR="00140C24">
        <w:t xml:space="preserve">zařazení projektu v </w:t>
      </w:r>
      <w:r w:rsidR="001908B7">
        <w:t>Regionální</w:t>
      </w:r>
      <w:r w:rsidR="00140C24">
        <w:t>m</w:t>
      </w:r>
      <w:r w:rsidR="001908B7">
        <w:t xml:space="preserve"> akční</w:t>
      </w:r>
      <w:r w:rsidR="00140C24">
        <w:t>m</w:t>
      </w:r>
      <w:r w:rsidR="001908B7">
        <w:t xml:space="preserve"> plán</w:t>
      </w:r>
      <w:r w:rsidR="00140C24">
        <w:t>u</w:t>
      </w:r>
      <w:r w:rsidR="00CA0A1D">
        <w:t>.</w:t>
      </w:r>
    </w:p>
    <w:p w14:paraId="45E891B7" w14:textId="77777777" w:rsidR="00213558" w:rsidRDefault="00140C24" w:rsidP="008A3E67">
      <w:pPr>
        <w:pStyle w:val="Odstavecseseznamem"/>
        <w:numPr>
          <w:ilvl w:val="0"/>
          <w:numId w:val="4"/>
        </w:numPr>
        <w:jc w:val="both"/>
      </w:pPr>
      <w:r>
        <w:t>P</w:t>
      </w:r>
      <w:r w:rsidR="00F33CAB">
        <w:t>opis jednotlivých aktivit projektu</w:t>
      </w:r>
      <w:r w:rsidR="00213558">
        <w:t>:</w:t>
      </w:r>
    </w:p>
    <w:p w14:paraId="062AF220" w14:textId="281793B7" w:rsidR="00BB3F6E" w:rsidRDefault="00140C24" w:rsidP="00505BFF">
      <w:pPr>
        <w:pStyle w:val="Odstavecseseznamem"/>
        <w:numPr>
          <w:ilvl w:val="1"/>
          <w:numId w:val="4"/>
        </w:numPr>
        <w:jc w:val="both"/>
      </w:pPr>
      <w:r>
        <w:lastRenderedPageBreak/>
        <w:t xml:space="preserve">stručný </w:t>
      </w:r>
      <w:r w:rsidR="00632B48">
        <w:t>p</w:t>
      </w:r>
      <w:r w:rsidR="00213558">
        <w:t>opis realizac</w:t>
      </w:r>
      <w:r w:rsidR="00BB3F6E">
        <w:t xml:space="preserve">e </w:t>
      </w:r>
      <w:r w:rsidR="005D35EF">
        <w:t xml:space="preserve">hlavních </w:t>
      </w:r>
      <w:r w:rsidR="00096838">
        <w:t>aktivit projektu</w:t>
      </w:r>
      <w:r w:rsidR="005D35EF">
        <w:t xml:space="preserve"> </w:t>
      </w:r>
      <w:r>
        <w:t xml:space="preserve">ve smyslu kap. </w:t>
      </w:r>
      <w:r w:rsidR="002A4610">
        <w:t>3</w:t>
      </w:r>
      <w:r>
        <w:t>.</w:t>
      </w:r>
      <w:r w:rsidR="000E05ED">
        <w:t>2</w:t>
      </w:r>
      <w:r>
        <w:t xml:space="preserve"> Specifických pravidel</w:t>
      </w:r>
      <w:r w:rsidR="00682152">
        <w:t>,</w:t>
      </w:r>
    </w:p>
    <w:p w14:paraId="38976488" w14:textId="0DC55D8A" w:rsidR="005D35EF" w:rsidRDefault="00140C24" w:rsidP="008A3E67">
      <w:pPr>
        <w:pStyle w:val="Odstavecseseznamem"/>
        <w:numPr>
          <w:ilvl w:val="1"/>
          <w:numId w:val="4"/>
        </w:numPr>
        <w:jc w:val="both"/>
      </w:pPr>
      <w:r>
        <w:t xml:space="preserve">stručný </w:t>
      </w:r>
      <w:r w:rsidR="005D35EF">
        <w:t>popis realizace vedlejších aktivit projektu</w:t>
      </w:r>
      <w:r>
        <w:t xml:space="preserve"> ve smyslu kap. </w:t>
      </w:r>
      <w:r w:rsidR="002D2C0A">
        <w:t>3</w:t>
      </w:r>
      <w:r>
        <w:t>.</w:t>
      </w:r>
      <w:r w:rsidR="000E05ED">
        <w:t>2</w:t>
      </w:r>
      <w:r>
        <w:t xml:space="preserve"> Specifických pravidel</w:t>
      </w:r>
      <w:r w:rsidR="005D35EF">
        <w:t>,</w:t>
      </w:r>
    </w:p>
    <w:p w14:paraId="22F88402" w14:textId="569F12B7" w:rsidR="0097602F" w:rsidRPr="00E173F1" w:rsidRDefault="0097602F" w:rsidP="0097602F">
      <w:pPr>
        <w:pStyle w:val="Odstavecseseznamem"/>
        <w:numPr>
          <w:ilvl w:val="1"/>
          <w:numId w:val="4"/>
        </w:numPr>
        <w:jc w:val="both"/>
      </w:pPr>
      <w:r>
        <w:t xml:space="preserve">v případě projektu rekonstrukce/modernizace silnice II. nebo III. třídy popis naplnění znaků rekonstrukce/modernizace ve smyslu kap. </w:t>
      </w:r>
      <w:r w:rsidR="002D2C0A">
        <w:t>3</w:t>
      </w:r>
      <w:r>
        <w:t>.2 Specifických pravidel,</w:t>
      </w:r>
    </w:p>
    <w:p w14:paraId="32ED08F5"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4A7D7CBD"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4B27416A"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3C0568C8"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3691A25D" w14:textId="77777777" w:rsidR="00172637" w:rsidRPr="00F11638" w:rsidRDefault="00172637" w:rsidP="00172637">
      <w:pPr>
        <w:pStyle w:val="Odstavecseseznamem"/>
        <w:numPr>
          <w:ilvl w:val="0"/>
          <w:numId w:val="4"/>
        </w:numPr>
        <w:jc w:val="both"/>
      </w:pPr>
      <w:r>
        <w:t>Základní i</w:t>
      </w:r>
      <w:r w:rsidRPr="00141C5B">
        <w:t xml:space="preserve">dentifikace </w:t>
      </w:r>
      <w:r>
        <w:t xml:space="preserve">potenciálně negativních </w:t>
      </w:r>
      <w:r w:rsidRPr="00141C5B">
        <w:t xml:space="preserve">dopadů </w:t>
      </w:r>
      <w:r>
        <w:t>projektu.</w:t>
      </w:r>
    </w:p>
    <w:p w14:paraId="0C0E9E3C" w14:textId="1D2E5877" w:rsidR="00057399" w:rsidRDefault="00057399" w:rsidP="008A3E67">
      <w:pPr>
        <w:pStyle w:val="Odstavecseseznamem"/>
        <w:numPr>
          <w:ilvl w:val="0"/>
          <w:numId w:val="4"/>
        </w:numPr>
        <w:jc w:val="both"/>
      </w:pPr>
      <w:r>
        <w:t>Možnost alternativních řešení (</w:t>
      </w:r>
      <w:r w:rsidR="00B908D2">
        <w:t xml:space="preserve">uvést zdůvodnění, pokud </w:t>
      </w:r>
      <w:r>
        <w:t>nejsou</w:t>
      </w:r>
      <w:r w:rsidR="00B908D2">
        <w:t xml:space="preserve"> relevantní</w:t>
      </w:r>
      <w:r>
        <w:t>):</w:t>
      </w:r>
    </w:p>
    <w:p w14:paraId="27D90C1C" w14:textId="77777777" w:rsidR="00057C7F" w:rsidRDefault="00632B48" w:rsidP="008A3E67">
      <w:pPr>
        <w:pStyle w:val="Odstavecseseznamem"/>
        <w:numPr>
          <w:ilvl w:val="1"/>
          <w:numId w:val="4"/>
        </w:numPr>
        <w:jc w:val="both"/>
      </w:pPr>
      <w:r>
        <w:t>z</w:t>
      </w:r>
      <w:r w:rsidR="00057C7F" w:rsidRPr="00057C7F">
        <w:t>důvodnění, proč byla nulová varianta (ponechání stávajícího stav</w:t>
      </w:r>
      <w:r w:rsidR="00057C7F">
        <w:t>u) posouzena jako nevyhovující</w:t>
      </w:r>
      <w:r>
        <w:t>,</w:t>
      </w:r>
    </w:p>
    <w:p w14:paraId="4CB25D5F" w14:textId="77777777" w:rsidR="00057399" w:rsidRDefault="00632B48" w:rsidP="008A3E67">
      <w:pPr>
        <w:pStyle w:val="Odstavecseseznamem"/>
        <w:numPr>
          <w:ilvl w:val="1"/>
          <w:numId w:val="4"/>
        </w:numPr>
        <w:jc w:val="both"/>
      </w:pPr>
      <w:r>
        <w:t>p</w:t>
      </w:r>
      <w:r w:rsidR="00057399">
        <w:t xml:space="preserve">opis alternativních řešení </w:t>
      </w:r>
      <w:r w:rsidR="00096838">
        <w:t xml:space="preserve">a jejich </w:t>
      </w:r>
      <w:r w:rsidR="0021750B">
        <w:t>slab</w:t>
      </w:r>
      <w:r w:rsidR="00096838">
        <w:t>ých</w:t>
      </w:r>
      <w:r w:rsidR="0021750B">
        <w:t xml:space="preserve"> a siln</w:t>
      </w:r>
      <w:r w:rsidR="00096838">
        <w:t>ých</w:t>
      </w:r>
      <w:r w:rsidR="0021750B">
        <w:t xml:space="preserve"> strán</w:t>
      </w:r>
      <w:r w:rsidR="00096838">
        <w:t>e</w:t>
      </w:r>
      <w:r w:rsidR="0021750B">
        <w:t>k</w:t>
      </w:r>
      <w:r>
        <w:t>,</w:t>
      </w:r>
    </w:p>
    <w:p w14:paraId="71B4DF20" w14:textId="77777777" w:rsidR="00057399" w:rsidRDefault="00632B48" w:rsidP="008A3E67">
      <w:pPr>
        <w:pStyle w:val="Odstavecseseznamem"/>
        <w:numPr>
          <w:ilvl w:val="1"/>
          <w:numId w:val="4"/>
        </w:numPr>
        <w:jc w:val="both"/>
      </w:pPr>
      <w:r>
        <w:t>p</w:t>
      </w:r>
      <w:r w:rsidR="0021750B">
        <w:t>orovnání alternativ</w:t>
      </w:r>
      <w:r>
        <w:t>,</w:t>
      </w:r>
    </w:p>
    <w:p w14:paraId="42E0B1C1" w14:textId="77777777" w:rsidR="00057399" w:rsidRDefault="00632B48" w:rsidP="008A3E67">
      <w:pPr>
        <w:pStyle w:val="Odstavecseseznamem"/>
        <w:numPr>
          <w:ilvl w:val="1"/>
          <w:numId w:val="4"/>
        </w:numPr>
        <w:jc w:val="both"/>
      </w:pPr>
      <w:r>
        <w:t>z</w:t>
      </w:r>
      <w:r w:rsidR="00057399">
        <w:t>důvodnění vybrané alternativy, zejména zdůvodnění hospodárnosti, účelnosti</w:t>
      </w:r>
      <w:r w:rsidR="000E05ED">
        <w:br/>
      </w:r>
      <w:r w:rsidR="00057399">
        <w:t>a e</w:t>
      </w:r>
      <w:r w:rsidR="0021750B">
        <w:t>fektivnosti vybrané alternativy</w:t>
      </w:r>
      <w:r>
        <w:t>.</w:t>
      </w:r>
    </w:p>
    <w:p w14:paraId="41101EF1" w14:textId="77777777" w:rsidR="005B64B6" w:rsidRPr="005B64B6" w:rsidRDefault="005B64B6" w:rsidP="00E17859">
      <w:pPr>
        <w:pStyle w:val="Nadpis1"/>
        <w:numPr>
          <w:ilvl w:val="0"/>
          <w:numId w:val="14"/>
        </w:numPr>
        <w:ind w:left="851" w:hanging="567"/>
        <w:jc w:val="both"/>
        <w:rPr>
          <w:caps/>
        </w:rPr>
      </w:pPr>
      <w:bookmarkStart w:id="10" w:name="_Toc458187166"/>
      <w:r w:rsidRPr="005B64B6">
        <w:rPr>
          <w:caps/>
        </w:rPr>
        <w:t>ZDŮVODNĚNÍ POTŘEBNOSTI REALIZACE PROJEKTU</w:t>
      </w:r>
      <w:bookmarkEnd w:id="10"/>
    </w:p>
    <w:p w14:paraId="227FD79F" w14:textId="77777777" w:rsidR="008A3E67" w:rsidRDefault="0048501C" w:rsidP="008A3E67">
      <w:pPr>
        <w:pStyle w:val="Odstavecseseznamem"/>
        <w:numPr>
          <w:ilvl w:val="0"/>
          <w:numId w:val="4"/>
        </w:numPr>
        <w:jc w:val="both"/>
      </w:pPr>
      <w:r>
        <w:t>Stručné z</w:t>
      </w:r>
      <w:r w:rsidR="008A3E67" w:rsidRPr="008A3E67">
        <w:t xml:space="preserve">důvodnění záměru a jeho vazba na </w:t>
      </w:r>
      <w:r w:rsidR="008A3E67">
        <w:t>specifický cíl</w:t>
      </w:r>
      <w:r w:rsidR="008F1FB7">
        <w:t xml:space="preserve"> 1.1 Zvýšení regionální mobility prostřednictvím </w:t>
      </w:r>
      <w:r w:rsidR="00AC3C84">
        <w:t>modernizace a rozvoje sítí regionální silniční infrastruktury navazující na síť TEN-T</w:t>
      </w:r>
      <w:r w:rsidR="008A3E67">
        <w:t>.</w:t>
      </w:r>
    </w:p>
    <w:p w14:paraId="1D7FC0F6"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491A5ACF" w14:textId="77777777" w:rsidR="00C23F14" w:rsidRPr="004A323F" w:rsidRDefault="00C23F14" w:rsidP="00E17859">
      <w:pPr>
        <w:pStyle w:val="Nadpis1"/>
        <w:numPr>
          <w:ilvl w:val="0"/>
          <w:numId w:val="14"/>
        </w:numPr>
        <w:ind w:left="851" w:hanging="567"/>
        <w:jc w:val="both"/>
        <w:rPr>
          <w:caps/>
        </w:rPr>
      </w:pPr>
      <w:bookmarkStart w:id="11" w:name="_Toc458187167"/>
      <w:r w:rsidRPr="004A323F">
        <w:rPr>
          <w:caps/>
        </w:rPr>
        <w:t>Management projektu</w:t>
      </w:r>
      <w:r w:rsidR="006E5C82">
        <w:rPr>
          <w:caps/>
        </w:rPr>
        <w:t xml:space="preserve"> a řízení </w:t>
      </w:r>
      <w:r w:rsidR="00DC247C">
        <w:rPr>
          <w:caps/>
        </w:rPr>
        <w:t>lidských zdrojů</w:t>
      </w:r>
      <w:bookmarkEnd w:id="11"/>
    </w:p>
    <w:p w14:paraId="131A8EF1" w14:textId="77777777"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podílejících se na realizaci projektu</w:t>
      </w:r>
      <w:r>
        <w:t xml:space="preserve"> – popis projektového týmu podílejícího se na přípravě a realizaci projektu v jednotlivých fázích (pří</w:t>
      </w:r>
      <w:r w:rsidR="00096838">
        <w:t>pravné</w:t>
      </w:r>
      <w:r>
        <w:t xml:space="preserve">, </w:t>
      </w:r>
      <w:r w:rsidR="00096838">
        <w:t>realizač</w:t>
      </w:r>
      <w:r>
        <w:t>ní, provozní).</w:t>
      </w:r>
    </w:p>
    <w:p w14:paraId="7CEA81EC" w14:textId="77777777" w:rsidR="005E5868" w:rsidRPr="004A323F" w:rsidRDefault="005E5868" w:rsidP="00E17859">
      <w:pPr>
        <w:pStyle w:val="Nadpis1"/>
        <w:numPr>
          <w:ilvl w:val="0"/>
          <w:numId w:val="14"/>
        </w:numPr>
        <w:ind w:left="851" w:hanging="567"/>
        <w:jc w:val="both"/>
        <w:rPr>
          <w:caps/>
        </w:rPr>
      </w:pPr>
      <w:bookmarkStart w:id="12" w:name="_Toc458187168"/>
      <w:r w:rsidRPr="004A323F">
        <w:rPr>
          <w:caps/>
        </w:rPr>
        <w:t>Technické a technologické řešení projektu</w:t>
      </w:r>
      <w:bookmarkEnd w:id="12"/>
      <w:r w:rsidRPr="004A323F">
        <w:rPr>
          <w:caps/>
        </w:rPr>
        <w:t xml:space="preserve"> </w:t>
      </w:r>
    </w:p>
    <w:p w14:paraId="4B873AC9" w14:textId="77777777" w:rsidR="00096838" w:rsidRDefault="005E4C33" w:rsidP="008A3E67">
      <w:pPr>
        <w:pStyle w:val="Odstavecseseznamem"/>
        <w:numPr>
          <w:ilvl w:val="0"/>
          <w:numId w:val="4"/>
        </w:numPr>
        <w:jc w:val="both"/>
      </w:pPr>
      <w:r>
        <w:t>P</w:t>
      </w:r>
      <w:r w:rsidR="005E5868" w:rsidRPr="005E5868">
        <w:t>odstatné technické a technologické aspekty</w:t>
      </w:r>
      <w:r w:rsidR="002B1B8E">
        <w:t xml:space="preserve"> </w:t>
      </w:r>
      <w:r w:rsidR="00A97294">
        <w:t xml:space="preserve">realizace </w:t>
      </w:r>
      <w:r w:rsidR="00DD4396">
        <w:t>projektu</w:t>
      </w:r>
      <w:r w:rsidR="00096838">
        <w:t>:</w:t>
      </w:r>
    </w:p>
    <w:p w14:paraId="1DE71B32" w14:textId="77777777" w:rsidR="006E3BDF" w:rsidRDefault="00A46667" w:rsidP="00636E5B">
      <w:pPr>
        <w:pStyle w:val="Odstavecseseznamem"/>
        <w:numPr>
          <w:ilvl w:val="0"/>
          <w:numId w:val="15"/>
        </w:numPr>
        <w:jc w:val="both"/>
      </w:pPr>
      <w:r w:rsidRPr="005E5868">
        <w:t>zvolen</w:t>
      </w:r>
      <w:r>
        <w:t>é technické řešení stavby komunikace a použit</w:t>
      </w:r>
      <w:r w:rsidRPr="005E5868">
        <w:t>á technologie</w:t>
      </w:r>
      <w:r>
        <w:t xml:space="preserve"> výstavby</w:t>
      </w:r>
      <w:r w:rsidRPr="005E5868">
        <w:t>,</w:t>
      </w:r>
    </w:p>
    <w:p w14:paraId="460B0F67" w14:textId="77777777" w:rsidR="00A46667" w:rsidRDefault="006E3BDF" w:rsidP="00636E5B">
      <w:pPr>
        <w:pStyle w:val="Odstavecseseznamem"/>
        <w:numPr>
          <w:ilvl w:val="0"/>
          <w:numId w:val="15"/>
        </w:numPr>
        <w:jc w:val="both"/>
      </w:pPr>
      <w:r>
        <w:t>informace o výchozích diagnostických posudcích, pokud jsou relevantní,</w:t>
      </w:r>
    </w:p>
    <w:p w14:paraId="315AABC6" w14:textId="77777777" w:rsidR="00A46667" w:rsidRDefault="00A46667" w:rsidP="00636E5B">
      <w:pPr>
        <w:pStyle w:val="Odstavecseseznamem"/>
        <w:numPr>
          <w:ilvl w:val="0"/>
          <w:numId w:val="15"/>
        </w:numPr>
        <w:jc w:val="both"/>
      </w:pPr>
      <w:r w:rsidRPr="005E5868">
        <w:t>výhody</w:t>
      </w:r>
      <w:r>
        <w:t>,</w:t>
      </w:r>
      <w:r w:rsidRPr="005E5868">
        <w:t xml:space="preserve"> nevýhody</w:t>
      </w:r>
      <w:r>
        <w:t xml:space="preserve"> a rizika</w:t>
      </w:r>
      <w:r w:rsidRPr="005E5868">
        <w:t xml:space="preserve"> předpokládan</w:t>
      </w:r>
      <w:r>
        <w:t>ého</w:t>
      </w:r>
      <w:r w:rsidRPr="005E5868">
        <w:t xml:space="preserve"> řešení, </w:t>
      </w:r>
    </w:p>
    <w:p w14:paraId="7E7C9E19" w14:textId="77777777" w:rsidR="00A46667" w:rsidRDefault="00A46667" w:rsidP="00636E5B">
      <w:pPr>
        <w:pStyle w:val="Odstavecseseznamem"/>
        <w:numPr>
          <w:ilvl w:val="0"/>
          <w:numId w:val="15"/>
        </w:numPr>
        <w:jc w:val="both"/>
      </w:pPr>
      <w:r w:rsidRPr="005E5868">
        <w:t>potřebné energetické a mate</w:t>
      </w:r>
      <w:r>
        <w:t xml:space="preserve">riálové toky, </w:t>
      </w:r>
    </w:p>
    <w:p w14:paraId="0DCA16C0" w14:textId="77777777" w:rsidR="00A46667" w:rsidRDefault="00A46667" w:rsidP="00636E5B">
      <w:pPr>
        <w:pStyle w:val="Odstavecseseznamem"/>
        <w:numPr>
          <w:ilvl w:val="0"/>
          <w:numId w:val="15"/>
        </w:numPr>
        <w:jc w:val="both"/>
      </w:pPr>
      <w:r>
        <w:t>identifikace nemovitostí, dotčených realizací projektu.</w:t>
      </w:r>
    </w:p>
    <w:p w14:paraId="1CD78C5C" w14:textId="77777777" w:rsidR="006E5C82" w:rsidRDefault="006E5C82" w:rsidP="00E17859">
      <w:pPr>
        <w:pStyle w:val="Nadpis1"/>
        <w:numPr>
          <w:ilvl w:val="0"/>
          <w:numId w:val="14"/>
        </w:numPr>
        <w:ind w:left="851" w:hanging="567"/>
        <w:jc w:val="both"/>
        <w:rPr>
          <w:caps/>
        </w:rPr>
      </w:pPr>
      <w:bookmarkStart w:id="13" w:name="_Toc458187169"/>
      <w:r w:rsidRPr="004A323F">
        <w:rPr>
          <w:caps/>
        </w:rPr>
        <w:lastRenderedPageBreak/>
        <w:t>Vliv projektu na životní prostředí</w:t>
      </w:r>
      <w:bookmarkEnd w:id="13"/>
      <w:r w:rsidRPr="004A323F">
        <w:rPr>
          <w:caps/>
        </w:rPr>
        <w:t xml:space="preserve"> </w:t>
      </w:r>
    </w:p>
    <w:p w14:paraId="14305946" w14:textId="77777777" w:rsidR="00B53ED0" w:rsidRDefault="00B53ED0" w:rsidP="00B53ED0">
      <w:pPr>
        <w:pStyle w:val="Odstavecseseznamem"/>
        <w:numPr>
          <w:ilvl w:val="0"/>
          <w:numId w:val="4"/>
        </w:numPr>
      </w:pPr>
      <w:r>
        <w:t>S</w:t>
      </w:r>
      <w:r w:rsidRPr="00B53ED0">
        <w:t>tručný popis vlivů projektu na hlavní složky životního prostředí a jejich významu</w:t>
      </w:r>
      <w:r w:rsidR="006B754C">
        <w:t>:</w:t>
      </w:r>
    </w:p>
    <w:p w14:paraId="1DDDA095" w14:textId="77777777" w:rsidR="006B754C" w:rsidRDefault="006B26C8" w:rsidP="002B6E5A">
      <w:pPr>
        <w:pStyle w:val="Odstavecseseznamem"/>
        <w:numPr>
          <w:ilvl w:val="1"/>
          <w:numId w:val="4"/>
        </w:numPr>
      </w:pPr>
      <w:r>
        <w:t>vlivy na ovzduší a hlukovou situaci, vliv</w:t>
      </w:r>
      <w:r w:rsidR="00505BFF">
        <w:t>y</w:t>
      </w:r>
      <w:r>
        <w:t xml:space="preserve"> na obyvatelstvo,</w:t>
      </w:r>
    </w:p>
    <w:p w14:paraId="5A6638E9" w14:textId="77777777" w:rsidR="006B754C" w:rsidRDefault="006B754C" w:rsidP="002B6E5A">
      <w:pPr>
        <w:pStyle w:val="Odstavecseseznamem"/>
        <w:numPr>
          <w:ilvl w:val="1"/>
          <w:numId w:val="4"/>
        </w:numPr>
      </w:pPr>
      <w:r>
        <w:t>vlivy na vodu, půdu a horninové prostředí,</w:t>
      </w:r>
    </w:p>
    <w:p w14:paraId="1EA2391C" w14:textId="77777777" w:rsidR="006B754C" w:rsidRDefault="006B754C" w:rsidP="002B6E5A">
      <w:pPr>
        <w:pStyle w:val="Odstavecseseznamem"/>
        <w:numPr>
          <w:ilvl w:val="1"/>
          <w:numId w:val="4"/>
        </w:numPr>
      </w:pPr>
      <w:r>
        <w:t>vlivy na flóru</w:t>
      </w:r>
      <w:r w:rsidR="006B26C8">
        <w:t>,</w:t>
      </w:r>
      <w:r>
        <w:t xml:space="preserve"> faunu</w:t>
      </w:r>
      <w:r w:rsidR="006B26C8">
        <w:t xml:space="preserve"> a ekosystémy,</w:t>
      </w:r>
    </w:p>
    <w:p w14:paraId="5075A151" w14:textId="77777777" w:rsidR="00E41549" w:rsidRDefault="00E41549" w:rsidP="00333D52">
      <w:pPr>
        <w:pStyle w:val="Odstavecseseznamem"/>
        <w:numPr>
          <w:ilvl w:val="1"/>
          <w:numId w:val="4"/>
        </w:numPr>
      </w:pPr>
      <w:r w:rsidRPr="00E41549">
        <w:t xml:space="preserve"> </w:t>
      </w:r>
      <w:r>
        <w:t>vlivy na krajinu a kulturní památky.</w:t>
      </w:r>
    </w:p>
    <w:p w14:paraId="4BBA7877" w14:textId="77777777" w:rsidR="00E41549" w:rsidRDefault="002A3B9A" w:rsidP="00333D52">
      <w:pPr>
        <w:pStyle w:val="Odstavecseseznamem"/>
        <w:numPr>
          <w:ilvl w:val="0"/>
          <w:numId w:val="4"/>
        </w:numPr>
      </w:pPr>
      <w:r>
        <w:t>Popis</w:t>
      </w:r>
      <w:r w:rsidR="003B35B3">
        <w:t xml:space="preserve"> změn</w:t>
      </w:r>
      <w:r>
        <w:t>y</w:t>
      </w:r>
      <w:r w:rsidR="003B35B3">
        <w:t xml:space="preserve"> velikosti emisí </w:t>
      </w:r>
      <w:r>
        <w:t>primárních částic a prekurzorů sekundárních částic vyvolané projekty novostaveb (obchvaty, přeložky) v obydlených oblastech</w:t>
      </w:r>
      <w:r w:rsidR="00172637">
        <w:t xml:space="preserve"> (na základě výsledků rozptylové studie)</w:t>
      </w:r>
      <w:r>
        <w:t>.</w:t>
      </w:r>
    </w:p>
    <w:p w14:paraId="4BAC577A" w14:textId="77777777" w:rsidR="00B53ED0" w:rsidRDefault="00B53ED0" w:rsidP="00333D52">
      <w:pPr>
        <w:pStyle w:val="Odstavecseseznamem"/>
        <w:numPr>
          <w:ilvl w:val="0"/>
          <w:numId w:val="4"/>
        </w:numPr>
      </w:pPr>
      <w:r>
        <w:t>V</w:t>
      </w:r>
      <w:r w:rsidRPr="00B53ED0">
        <w:t>ýsledky procesu EIA</w:t>
      </w:r>
      <w:r w:rsidR="00E41549">
        <w:t xml:space="preserve">, </w:t>
      </w:r>
      <w:r w:rsidR="006B26C8">
        <w:t>posouzení</w:t>
      </w:r>
      <w:r w:rsidR="0098139E">
        <w:t xml:space="preserve"> vlivů na území soustavy Natura 2000</w:t>
      </w:r>
      <w:r w:rsidR="00E41549">
        <w:t>,</w:t>
      </w:r>
      <w:r w:rsidRPr="00B53ED0">
        <w:t xml:space="preserve"> pokud jsou u projektu relevantní</w:t>
      </w:r>
      <w:r>
        <w:t>.</w:t>
      </w:r>
    </w:p>
    <w:p w14:paraId="2DA4D2E4" w14:textId="77777777" w:rsidR="00131ED8" w:rsidRPr="00B53ED0" w:rsidRDefault="00E41549" w:rsidP="00333D52">
      <w:pPr>
        <w:pStyle w:val="Odstavecseseznamem"/>
        <w:numPr>
          <w:ilvl w:val="0"/>
          <w:numId w:val="4"/>
        </w:numPr>
      </w:pPr>
      <w:r>
        <w:t>Návrh zmírňujících a kompenzačních opatření</w:t>
      </w:r>
      <w:r w:rsidR="00172637">
        <w:t xml:space="preserve"> ve fázi realizace (výstavby) a ve fázi provozu pozemní komunikace</w:t>
      </w:r>
      <w:r>
        <w:t>.</w:t>
      </w:r>
    </w:p>
    <w:p w14:paraId="273B3A10" w14:textId="77777777" w:rsidR="006E5C82" w:rsidRPr="004A323F" w:rsidRDefault="006E5C82" w:rsidP="00E17859">
      <w:pPr>
        <w:pStyle w:val="Nadpis1"/>
        <w:numPr>
          <w:ilvl w:val="0"/>
          <w:numId w:val="14"/>
        </w:numPr>
        <w:ind w:left="851" w:hanging="567"/>
        <w:jc w:val="both"/>
        <w:rPr>
          <w:caps/>
        </w:rPr>
      </w:pPr>
      <w:bookmarkStart w:id="14" w:name="_Toc458187170"/>
      <w:r w:rsidRPr="004A323F">
        <w:rPr>
          <w:caps/>
        </w:rPr>
        <w:t>Dlouhodobý majetek, pojištění</w:t>
      </w:r>
      <w:bookmarkEnd w:id="14"/>
      <w:r w:rsidRPr="004A323F">
        <w:rPr>
          <w:caps/>
        </w:rPr>
        <w:t xml:space="preserve"> </w:t>
      </w:r>
    </w:p>
    <w:p w14:paraId="262F4B5C" w14:textId="77777777" w:rsidR="006E5C82" w:rsidRPr="00CF5985" w:rsidRDefault="006E5C82" w:rsidP="008A3E67">
      <w:pPr>
        <w:pStyle w:val="Odstavecseseznamem"/>
        <w:numPr>
          <w:ilvl w:val="0"/>
          <w:numId w:val="4"/>
        </w:numPr>
        <w:jc w:val="both"/>
      </w:pPr>
      <w:r w:rsidRPr="00CF5985">
        <w:t>Dlouhodobý investiční</w:t>
      </w:r>
      <w:r>
        <w:t xml:space="preserve"> majetek vstupující do projektu</w:t>
      </w:r>
      <w:r w:rsidR="00172637">
        <w:t xml:space="preserve"> (např. pozemky, stavba)</w:t>
      </w:r>
      <w:r>
        <w:t>:</w:t>
      </w:r>
    </w:p>
    <w:p w14:paraId="7F6AD033" w14:textId="77777777" w:rsidR="006E5C82" w:rsidRPr="00CF5985" w:rsidRDefault="002B6E5A" w:rsidP="008A3E67">
      <w:pPr>
        <w:pStyle w:val="Odstavecseseznamem"/>
        <w:numPr>
          <w:ilvl w:val="1"/>
          <w:numId w:val="4"/>
        </w:numPr>
        <w:jc w:val="both"/>
      </w:pPr>
      <w:r>
        <w:t>majetek vlastní,</w:t>
      </w:r>
    </w:p>
    <w:p w14:paraId="3FC2352E" w14:textId="77777777" w:rsidR="006E5C82" w:rsidRPr="00CF5985" w:rsidRDefault="002B6E5A" w:rsidP="008A3E67">
      <w:pPr>
        <w:pStyle w:val="Odstavecseseznamem"/>
        <w:numPr>
          <w:ilvl w:val="1"/>
          <w:numId w:val="4"/>
        </w:numPr>
        <w:jc w:val="both"/>
      </w:pPr>
      <w:r>
        <w:t>majetek najatý,</w:t>
      </w:r>
    </w:p>
    <w:p w14:paraId="187EFAE8" w14:textId="77777777" w:rsidR="006E5C82" w:rsidRPr="00CF5985" w:rsidRDefault="006E5C82" w:rsidP="008A3E67">
      <w:pPr>
        <w:pStyle w:val="Odstavecseseznamem"/>
        <w:numPr>
          <w:ilvl w:val="1"/>
          <w:numId w:val="4"/>
        </w:numPr>
        <w:jc w:val="both"/>
      </w:pPr>
      <w:r w:rsidRPr="00CF5985">
        <w:t>majetek vypůjčený.</w:t>
      </w:r>
    </w:p>
    <w:p w14:paraId="5A6C5DE9"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0A5BA65D" w14:textId="77777777" w:rsidR="006E5C82" w:rsidRPr="003A442E" w:rsidRDefault="006E5C82" w:rsidP="008A3E67">
      <w:pPr>
        <w:pStyle w:val="Odstavecseseznamem"/>
        <w:numPr>
          <w:ilvl w:val="1"/>
          <w:numId w:val="4"/>
        </w:numPr>
        <w:jc w:val="both"/>
      </w:pPr>
      <w:r w:rsidRPr="003A442E">
        <w:t>investiční dlouhodobý majetek, např. technické zhodnocení, pozemek, stavba,</w:t>
      </w:r>
    </w:p>
    <w:p w14:paraId="7909F4C8" w14:textId="77777777" w:rsidR="006E5C82" w:rsidRPr="003A442E" w:rsidRDefault="006E5C82" w:rsidP="008A3E67">
      <w:pPr>
        <w:pStyle w:val="Odstavecseseznamem"/>
        <w:numPr>
          <w:ilvl w:val="1"/>
          <w:numId w:val="4"/>
        </w:numPr>
        <w:jc w:val="both"/>
      </w:pPr>
      <w:r w:rsidRPr="003A442E">
        <w:t xml:space="preserve">předpokládaná pořizovací hodnota majetku, </w:t>
      </w:r>
    </w:p>
    <w:p w14:paraId="0E0082F0"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44ABE26A" w14:textId="77777777" w:rsidR="006E5C82" w:rsidRPr="003A442E" w:rsidRDefault="006E5C82" w:rsidP="008A3E67">
      <w:pPr>
        <w:pStyle w:val="Odstavecseseznamem"/>
        <w:numPr>
          <w:ilvl w:val="1"/>
          <w:numId w:val="4"/>
        </w:numPr>
        <w:jc w:val="both"/>
      </w:pPr>
      <w:r w:rsidRPr="003A442E">
        <w:t xml:space="preserve">životnost majetku.  </w:t>
      </w:r>
    </w:p>
    <w:p w14:paraId="1119E350"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2"/>
      </w:r>
      <w:r w:rsidR="0097602F">
        <w:t>.</w:t>
      </w:r>
    </w:p>
    <w:p w14:paraId="29322FA2" w14:textId="77777777" w:rsidR="00932786" w:rsidRPr="004A323F" w:rsidRDefault="00932786" w:rsidP="00E17859">
      <w:pPr>
        <w:pStyle w:val="Nadpis1"/>
        <w:numPr>
          <w:ilvl w:val="0"/>
          <w:numId w:val="14"/>
        </w:numPr>
        <w:ind w:left="851" w:hanging="567"/>
        <w:jc w:val="both"/>
        <w:rPr>
          <w:rFonts w:eastAsiaTheme="minorHAnsi"/>
          <w:caps/>
        </w:rPr>
      </w:pPr>
      <w:bookmarkStart w:id="15" w:name="_Toc458187171"/>
      <w:r w:rsidRPr="004A323F">
        <w:rPr>
          <w:rFonts w:eastAsiaTheme="minorHAnsi"/>
          <w:caps/>
        </w:rPr>
        <w:t>Výstupy projektu</w:t>
      </w:r>
      <w:bookmarkEnd w:id="15"/>
    </w:p>
    <w:p w14:paraId="055A1CD7" w14:textId="77777777"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14:paraId="6D11266A" w14:textId="77777777" w:rsidR="0088572A" w:rsidRDefault="00632B48" w:rsidP="008A3E67">
      <w:pPr>
        <w:pStyle w:val="Odstavecseseznamem"/>
        <w:numPr>
          <w:ilvl w:val="1"/>
          <w:numId w:val="4"/>
        </w:numPr>
        <w:jc w:val="both"/>
      </w:pPr>
      <w:r>
        <w:t>definovaný</w:t>
      </w:r>
      <w:r w:rsidR="00155A3F" w:rsidRPr="00155A3F">
        <w:t xml:space="preserve"> výstup projektu,</w:t>
      </w:r>
    </w:p>
    <w:p w14:paraId="45FBA732" w14:textId="77777777" w:rsidR="00632B48" w:rsidRDefault="0088572A" w:rsidP="008A3E67">
      <w:pPr>
        <w:pStyle w:val="Odstavecseseznamem"/>
        <w:numPr>
          <w:ilvl w:val="1"/>
          <w:numId w:val="4"/>
        </w:numPr>
        <w:jc w:val="both"/>
      </w:pPr>
      <w:r>
        <w:t>indikátory a jejich cílové hodnoty,</w:t>
      </w:r>
    </w:p>
    <w:p w14:paraId="6249F836"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4AC421A8" w14:textId="77777777" w:rsidR="00320082" w:rsidRPr="00932786" w:rsidRDefault="00320082" w:rsidP="008A3E67">
      <w:pPr>
        <w:pStyle w:val="Odstavecseseznamem"/>
        <w:numPr>
          <w:ilvl w:val="0"/>
          <w:numId w:val="4"/>
        </w:numPr>
        <w:jc w:val="both"/>
      </w:pPr>
      <w:r>
        <w:t>Očekávané významné multiplikační efekty projektu (např. nepřímo vytvořen</w:t>
      </w:r>
      <w:r w:rsidR="005E4C33">
        <w:t>á</w:t>
      </w:r>
      <w:r>
        <w:t xml:space="preserve"> </w:t>
      </w:r>
      <w:r w:rsidR="005E4C33">
        <w:t xml:space="preserve">pracovní </w:t>
      </w:r>
      <w:r>
        <w:t>místa</w:t>
      </w:r>
      <w:r w:rsidR="00752664">
        <w:t>)</w:t>
      </w:r>
      <w:r w:rsidR="00096838">
        <w:t>.</w:t>
      </w:r>
    </w:p>
    <w:p w14:paraId="614C1567" w14:textId="77777777" w:rsidR="00482EA1" w:rsidRPr="004A323F" w:rsidRDefault="00482EA1" w:rsidP="00E17859">
      <w:pPr>
        <w:pStyle w:val="Nadpis1"/>
        <w:numPr>
          <w:ilvl w:val="0"/>
          <w:numId w:val="14"/>
        </w:numPr>
        <w:ind w:left="851" w:hanging="567"/>
        <w:jc w:val="both"/>
        <w:rPr>
          <w:caps/>
        </w:rPr>
      </w:pPr>
      <w:bookmarkStart w:id="16" w:name="_Toc458187172"/>
      <w:r w:rsidRPr="004A323F">
        <w:rPr>
          <w:caps/>
        </w:rPr>
        <w:t>Připravenost projektu k realizaci</w:t>
      </w:r>
      <w:bookmarkEnd w:id="16"/>
    </w:p>
    <w:p w14:paraId="3EDDF56C" w14:textId="77777777" w:rsidR="00482EA1" w:rsidRPr="00482EA1" w:rsidRDefault="00482EA1" w:rsidP="008A3E67">
      <w:pPr>
        <w:pStyle w:val="Odstavecseseznamem"/>
        <w:numPr>
          <w:ilvl w:val="0"/>
          <w:numId w:val="4"/>
        </w:numPr>
        <w:jc w:val="both"/>
      </w:pPr>
      <w:r w:rsidRPr="00482EA1">
        <w:t>Technická připravenost:</w:t>
      </w:r>
    </w:p>
    <w:p w14:paraId="641D0461" w14:textId="77777777" w:rsidR="00482EA1" w:rsidRPr="00482EA1" w:rsidRDefault="00482EA1" w:rsidP="008A3E67">
      <w:pPr>
        <w:pStyle w:val="Odstavecseseznamem"/>
        <w:numPr>
          <w:ilvl w:val="1"/>
          <w:numId w:val="4"/>
        </w:numPr>
        <w:jc w:val="both"/>
      </w:pPr>
      <w:r w:rsidRPr="00482EA1">
        <w:lastRenderedPageBreak/>
        <w:t>majetkoprávní vztahy,</w:t>
      </w:r>
    </w:p>
    <w:p w14:paraId="483DD667" w14:textId="77777777"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Pr="00482EA1">
        <w:t>,</w:t>
      </w:r>
    </w:p>
    <w:p w14:paraId="07570D1B"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19E7690" w14:textId="77777777" w:rsidR="00403F58" w:rsidRDefault="00B53ED0" w:rsidP="00B53ED0">
      <w:pPr>
        <w:pStyle w:val="Odstavecseseznamem"/>
        <w:numPr>
          <w:ilvl w:val="1"/>
          <w:numId w:val="4"/>
        </w:numPr>
        <w:jc w:val="both"/>
      </w:pPr>
      <w:r w:rsidRPr="00B53ED0">
        <w:t>výsledky procesu EIA, územní rozhodnutí, stav závazných stanovisek dotčených orgánů státní správy</w:t>
      </w:r>
      <w:r w:rsidR="00403F58">
        <w:t>,</w:t>
      </w:r>
    </w:p>
    <w:p w14:paraId="27373D2B" w14:textId="77777777" w:rsidR="00172637" w:rsidRDefault="00172637" w:rsidP="00172637">
      <w:pPr>
        <w:pStyle w:val="Odstavecseseznamem"/>
        <w:numPr>
          <w:ilvl w:val="1"/>
          <w:numId w:val="4"/>
        </w:numPr>
        <w:jc w:val="both"/>
      </w:pPr>
      <w:r>
        <w:t>popis stavebního řízení:</w:t>
      </w:r>
    </w:p>
    <w:p w14:paraId="0D325FB5" w14:textId="77777777" w:rsidR="00172637" w:rsidRDefault="00172637" w:rsidP="00172637">
      <w:pPr>
        <w:pStyle w:val="Odstavecseseznamem"/>
        <w:numPr>
          <w:ilvl w:val="2"/>
          <w:numId w:val="4"/>
        </w:numPr>
        <w:jc w:val="both"/>
      </w:pPr>
      <w:r>
        <w:t>popis procesu stavebního řízení v rámci projektu, termíny žádostí, rozhodnutí, nabytí právní moci, případně očekávané termíny rozhodnutí a nabytí právní moci,</w:t>
      </w:r>
    </w:p>
    <w:p w14:paraId="608E685C" w14:textId="5E48F99B" w:rsidR="00172637" w:rsidRDefault="00172637" w:rsidP="00172637">
      <w:pPr>
        <w:pStyle w:val="Odstavecseseznamem"/>
        <w:numPr>
          <w:ilvl w:val="2"/>
          <w:numId w:val="4"/>
        </w:numPr>
        <w:jc w:val="both"/>
      </w:pPr>
      <w:r>
        <w:t>popis jiného řízení podle zákona č. 183/2006 Sb., o územním plánování a stavebním řádu, ve znění pozdějších předpisů, pokud je pro projekt vyžadováno.</w:t>
      </w:r>
    </w:p>
    <w:p w14:paraId="524687CF" w14:textId="309C9271" w:rsidR="00482EA1" w:rsidRPr="00482EA1" w:rsidRDefault="00403F58" w:rsidP="00B53ED0">
      <w:pPr>
        <w:pStyle w:val="Odstavecseseznamem"/>
        <w:numPr>
          <w:ilvl w:val="1"/>
          <w:numId w:val="4"/>
        </w:numPr>
        <w:jc w:val="both"/>
      </w:pPr>
      <w:r>
        <w:t>předpokládaný termín u</w:t>
      </w:r>
      <w:r w:rsidR="001D00D6">
        <w:t>konče</w:t>
      </w:r>
      <w:r>
        <w:t xml:space="preserve">ní technické přípravy </w:t>
      </w:r>
      <w:r w:rsidR="001D00D6">
        <w:t>(</w:t>
      </w:r>
      <w:r>
        <w:t xml:space="preserve">v případě </w:t>
      </w:r>
      <w:r w:rsidR="001D00D6">
        <w:t>rozpracovanosti)</w:t>
      </w:r>
      <w:r w:rsidR="00E0562B">
        <w:t>.</w:t>
      </w:r>
    </w:p>
    <w:p w14:paraId="76D4E9B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6117D3D2"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6A26094F" w14:textId="77777777" w:rsidR="00482EA1" w:rsidRPr="00482EA1" w:rsidRDefault="00482EA1" w:rsidP="008A3E67">
      <w:pPr>
        <w:pStyle w:val="Odstavecseseznamem"/>
        <w:numPr>
          <w:ilvl w:val="1"/>
          <w:numId w:val="4"/>
        </w:numPr>
        <w:jc w:val="both"/>
      </w:pPr>
      <w:r w:rsidRPr="00482EA1">
        <w:t>zajištění financí v provozní fázi projektu.</w:t>
      </w:r>
    </w:p>
    <w:p w14:paraId="50401CBA" w14:textId="50514C65" w:rsidR="00B32019" w:rsidRPr="004A323F" w:rsidRDefault="00B32019" w:rsidP="00E17859">
      <w:pPr>
        <w:pStyle w:val="Nadpis1"/>
        <w:numPr>
          <w:ilvl w:val="0"/>
          <w:numId w:val="14"/>
        </w:numPr>
        <w:ind w:left="851" w:hanging="567"/>
        <w:jc w:val="both"/>
        <w:rPr>
          <w:caps/>
        </w:rPr>
      </w:pPr>
      <w:bookmarkStart w:id="17" w:name="_Toc458187173"/>
      <w:r w:rsidRPr="004A323F">
        <w:rPr>
          <w:caps/>
        </w:rPr>
        <w:t xml:space="preserve">Finanční </w:t>
      </w:r>
      <w:r w:rsidR="003E7D28">
        <w:rPr>
          <w:caps/>
        </w:rPr>
        <w:t>ANALÝZA</w:t>
      </w:r>
      <w:r w:rsidR="000E4312">
        <w:rPr>
          <w:rStyle w:val="Znakapoznpodarou"/>
          <w:caps/>
        </w:rPr>
        <w:footnoteReference w:id="3"/>
      </w:r>
      <w:bookmarkEnd w:id="17"/>
    </w:p>
    <w:p w14:paraId="49795EE5" w14:textId="4D7D4E68" w:rsidR="003E7D28" w:rsidRPr="009F0AA0" w:rsidRDefault="003E7D28" w:rsidP="008740FA">
      <w:pPr>
        <w:pStyle w:val="Odstavecseseznamem"/>
        <w:numPr>
          <w:ilvl w:val="0"/>
          <w:numId w:val="4"/>
        </w:numPr>
        <w:jc w:val="both"/>
      </w:pPr>
      <w:r w:rsidRPr="009F0AA0">
        <w:t>Podrobný položkový rozpočet způsobilých výdajů projektu – u každé položky rozpočtu projektu musí být uvedeno, zda se jedná o hlavní nebo vedlejší aktivity projektu podle kap. 2.3 Specifických pravidel a zároveň musí být uvedena konkrétní vazba na výběrové/zadávací řízení.</w:t>
      </w:r>
    </w:p>
    <w:p w14:paraId="6AE41350" w14:textId="77777777" w:rsidR="003E7D28" w:rsidRPr="009F0AA0" w:rsidRDefault="003E7D28" w:rsidP="003E7D28">
      <w:pPr>
        <w:pStyle w:val="Odstavecseseznamem"/>
        <w:numPr>
          <w:ilvl w:val="0"/>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475D214" w14:textId="77777777" w:rsidR="003E7D28" w:rsidRDefault="003E7D28">
      <w:pPr>
        <w:pStyle w:val="Odstavecseseznamem"/>
        <w:numPr>
          <w:ilvl w:val="0"/>
          <w:numId w:val="4"/>
        </w:numPr>
        <w:jc w:val="both"/>
      </w:pPr>
      <w:r w:rsidRPr="009F0AA0">
        <w:t>Vzor položkového rozpočtu projektu:</w:t>
      </w:r>
    </w:p>
    <w:p w14:paraId="6C5F5304" w14:textId="77777777" w:rsidR="003E7D28" w:rsidRDefault="003E7D28" w:rsidP="00D15057">
      <w:pPr>
        <w:pStyle w:val="Odstavecseseznamem"/>
        <w:jc w:val="both"/>
      </w:pPr>
    </w:p>
    <w:bookmarkStart w:id="18" w:name="_MON_1528538726"/>
    <w:bookmarkEnd w:id="18"/>
    <w:p w14:paraId="551FFF0E" w14:textId="77777777" w:rsidR="003E7D28" w:rsidRDefault="003E7D28" w:rsidP="003E7D28">
      <w:pPr>
        <w:jc w:val="both"/>
        <w:rPr>
          <w:rFonts w:asciiTheme="majorHAnsi" w:hAnsiTheme="majorHAnsi"/>
        </w:rPr>
      </w:pPr>
      <w:r>
        <w:rPr>
          <w:rFonts w:asciiTheme="majorHAnsi" w:hAnsiTheme="majorHAnsi"/>
        </w:rPr>
        <w:object w:dxaOrig="17622" w:dyaOrig="2802" w14:anchorId="2000A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111.75pt" o:ole="">
            <v:imagedata r:id="rId9" o:title=""/>
          </v:shape>
          <o:OLEObject Type="Embed" ProgID="Excel.Sheet.12" ShapeID="_x0000_i1025" DrawAspect="Content" ObjectID="_1532250405" r:id="rId10"/>
        </w:object>
      </w:r>
    </w:p>
    <w:p w14:paraId="478899BF" w14:textId="77777777" w:rsidR="003E7D28" w:rsidRPr="00CD4C48" w:rsidRDefault="003E7D28" w:rsidP="00D15057">
      <w:pPr>
        <w:pStyle w:val="Odstavecseseznamem"/>
        <w:numPr>
          <w:ilvl w:val="0"/>
          <w:numId w:val="4"/>
        </w:numPr>
        <w:jc w:val="both"/>
      </w:pPr>
      <w:r>
        <w:t>případné čisté jiné peněžní příjmy během realizace projektu.</w:t>
      </w:r>
    </w:p>
    <w:p w14:paraId="5E7F102C" w14:textId="59EC9DB3" w:rsidR="003E7D28" w:rsidRPr="00CD4C48" w:rsidRDefault="003E7D28" w:rsidP="003E7D28">
      <w:pPr>
        <w:pStyle w:val="Odstavecseseznamem"/>
        <w:numPr>
          <w:ilvl w:val="0"/>
          <w:numId w:val="4"/>
        </w:numPr>
        <w:jc w:val="both"/>
      </w:pPr>
      <w:r w:rsidRPr="00CD4C48">
        <w:t>Plán cash-</w:t>
      </w:r>
      <w:proofErr w:type="spellStart"/>
      <w:r w:rsidRPr="00CD4C48">
        <w:t>flow</w:t>
      </w:r>
      <w:proofErr w:type="spellEnd"/>
      <w:r w:rsidRPr="00CD4C48">
        <w:t xml:space="preserve"> v provozní fázi projektu v členění</w:t>
      </w:r>
      <w:r>
        <w:t xml:space="preserve"> po letech</w:t>
      </w:r>
      <w:r w:rsidRPr="00CD4C48">
        <w:t>:</w:t>
      </w:r>
    </w:p>
    <w:p w14:paraId="4B9C5561" w14:textId="656AC227" w:rsidR="003E7D28" w:rsidRPr="00CD4C48" w:rsidRDefault="003E7D28" w:rsidP="00D15057">
      <w:pPr>
        <w:pStyle w:val="Odstavecseseznamem"/>
        <w:numPr>
          <w:ilvl w:val="1"/>
          <w:numId w:val="4"/>
        </w:numPr>
        <w:ind w:left="1494"/>
        <w:jc w:val="both"/>
      </w:pPr>
      <w:r w:rsidRPr="00CD4C48">
        <w:t>provozní výdaje a příjmy příjemce plynoucí z provozu projektu, stanovené bez zohlednění inflace,</w:t>
      </w:r>
    </w:p>
    <w:p w14:paraId="47844B92" w14:textId="77777777" w:rsidR="003E7D28" w:rsidRPr="00CD4C48" w:rsidRDefault="003E7D28" w:rsidP="00D15057">
      <w:pPr>
        <w:pStyle w:val="Odstavecseseznamem"/>
        <w:numPr>
          <w:ilvl w:val="1"/>
          <w:numId w:val="4"/>
        </w:numPr>
        <w:ind w:left="1494"/>
        <w:jc w:val="both"/>
      </w:pPr>
      <w:r w:rsidRPr="00CD4C48">
        <w:t xml:space="preserve">zdroje financování provozních výdajů. </w:t>
      </w:r>
    </w:p>
    <w:p w14:paraId="3953F801" w14:textId="77777777" w:rsidR="003E7D28" w:rsidRPr="00CD4C48" w:rsidRDefault="003E7D28" w:rsidP="003E7D28">
      <w:pPr>
        <w:pStyle w:val="Odstavecseseznamem"/>
        <w:numPr>
          <w:ilvl w:val="0"/>
          <w:numId w:val="4"/>
        </w:numPr>
        <w:jc w:val="both"/>
      </w:pPr>
      <w:r w:rsidRPr="00CD4C48">
        <w:t>Vyhodnocení plánu cash-</w:t>
      </w:r>
      <w:proofErr w:type="spellStart"/>
      <w:r w:rsidRPr="00CD4C48">
        <w:t>flow</w:t>
      </w:r>
      <w:proofErr w:type="spellEnd"/>
      <w:r w:rsidRPr="00CD4C48">
        <w:t>:</w:t>
      </w:r>
    </w:p>
    <w:p w14:paraId="655E21A4" w14:textId="77777777" w:rsidR="003E7D28" w:rsidRDefault="003E7D28" w:rsidP="003E7D28">
      <w:pPr>
        <w:pStyle w:val="Odstavecseseznamem"/>
        <w:numPr>
          <w:ilvl w:val="1"/>
          <w:numId w:val="4"/>
        </w:numPr>
        <w:ind w:left="1494"/>
        <w:jc w:val="both"/>
      </w:pPr>
      <w:r w:rsidRPr="00FD02C0">
        <w:t>slovní zhodnocení plánu cash-</w:t>
      </w:r>
      <w:proofErr w:type="spellStart"/>
      <w:r w:rsidRPr="00FD02C0">
        <w:t>flow</w:t>
      </w:r>
      <w:proofErr w:type="spellEnd"/>
      <w:r w:rsidRPr="00FD02C0">
        <w:t>,</w:t>
      </w:r>
    </w:p>
    <w:p w14:paraId="673D8444" w14:textId="77777777" w:rsidR="003E7D28" w:rsidRPr="00CD4C48" w:rsidRDefault="003E7D28" w:rsidP="00D15057">
      <w:pPr>
        <w:pStyle w:val="Odstavecseseznamem"/>
        <w:numPr>
          <w:ilvl w:val="1"/>
          <w:numId w:val="4"/>
        </w:numPr>
        <w:ind w:left="1494"/>
        <w:jc w:val="both"/>
      </w:pPr>
      <w:r w:rsidRPr="00CD4C48">
        <w:t>zdůvodnění negativního cash-</w:t>
      </w:r>
      <w:proofErr w:type="spellStart"/>
      <w:r w:rsidRPr="00CD4C48">
        <w:t>flow</w:t>
      </w:r>
      <w:proofErr w:type="spellEnd"/>
      <w:r w:rsidRPr="00CD4C48">
        <w:t xml:space="preserve"> v některém období a zdroj prostředků a způsob překlenutí.</w:t>
      </w:r>
    </w:p>
    <w:p w14:paraId="087364C3" w14:textId="344EBEC8" w:rsidR="002011C3" w:rsidRDefault="002011C3" w:rsidP="00D15057">
      <w:pPr>
        <w:pStyle w:val="Odstavecseseznamem"/>
        <w:jc w:val="both"/>
      </w:pPr>
    </w:p>
    <w:p w14:paraId="4DED4E8D" w14:textId="77777777" w:rsidR="00AB060B" w:rsidRPr="00A97294" w:rsidRDefault="00A97294" w:rsidP="00E17859">
      <w:pPr>
        <w:pStyle w:val="Nadpis1"/>
        <w:numPr>
          <w:ilvl w:val="0"/>
          <w:numId w:val="14"/>
        </w:numPr>
        <w:ind w:left="851" w:hanging="567"/>
        <w:jc w:val="both"/>
        <w:rPr>
          <w:caps/>
        </w:rPr>
      </w:pPr>
      <w:bookmarkStart w:id="19" w:name="_Toc458187174"/>
      <w:r w:rsidRPr="00A97294">
        <w:rPr>
          <w:caps/>
        </w:rPr>
        <w:t>Plán údržby</w:t>
      </w:r>
      <w:bookmarkEnd w:id="19"/>
    </w:p>
    <w:p w14:paraId="23EB5C87" w14:textId="77777777" w:rsidR="00AB060B" w:rsidRPr="00A97294" w:rsidRDefault="00A97294" w:rsidP="00AB060B">
      <w:pPr>
        <w:pStyle w:val="Odstavecseseznamem"/>
        <w:numPr>
          <w:ilvl w:val="0"/>
          <w:numId w:val="4"/>
        </w:numPr>
        <w:jc w:val="both"/>
      </w:pPr>
      <w:r w:rsidRPr="00A97294">
        <w:t xml:space="preserve">Základní údaje o </w:t>
      </w:r>
      <w:r w:rsidR="00940D94">
        <w:t xml:space="preserve">plánované </w:t>
      </w:r>
      <w:r w:rsidRPr="00A97294">
        <w:t>péči o komunikaci v</w:t>
      </w:r>
      <w:r w:rsidR="005C36D2">
        <w:t> jednotlivých letech</w:t>
      </w:r>
      <w:r w:rsidRPr="00A97294">
        <w:t> období udržitelnosti projektu</w:t>
      </w:r>
      <w:r w:rsidR="00AB060B" w:rsidRPr="00A97294">
        <w:t>:</w:t>
      </w:r>
    </w:p>
    <w:p w14:paraId="174970B3" w14:textId="77777777" w:rsidR="0053120D" w:rsidRDefault="00A97294" w:rsidP="00AB060B">
      <w:pPr>
        <w:pStyle w:val="Odstavecseseznamem"/>
        <w:numPr>
          <w:ilvl w:val="1"/>
          <w:numId w:val="4"/>
        </w:numPr>
        <w:jc w:val="both"/>
      </w:pPr>
      <w:r w:rsidRPr="00A97294">
        <w:t>výčet a četnost</w:t>
      </w:r>
      <w:r w:rsidR="0053120D">
        <w:t>:</w:t>
      </w:r>
    </w:p>
    <w:p w14:paraId="77754BB4" w14:textId="77777777" w:rsidR="0053120D" w:rsidRDefault="00A97294" w:rsidP="0053120D">
      <w:pPr>
        <w:pStyle w:val="Odstavecseseznamem"/>
        <w:numPr>
          <w:ilvl w:val="2"/>
          <w:numId w:val="4"/>
        </w:numPr>
        <w:jc w:val="both"/>
      </w:pPr>
      <w:r w:rsidRPr="00A97294">
        <w:t>prohlídek</w:t>
      </w:r>
      <w:r w:rsidR="0053120D">
        <w:t xml:space="preserve"> komunikací a mostů,</w:t>
      </w:r>
    </w:p>
    <w:p w14:paraId="69E63FEF" w14:textId="77777777" w:rsidR="0053120D" w:rsidRDefault="0053120D" w:rsidP="0053120D">
      <w:pPr>
        <w:pStyle w:val="Odstavecseseznamem"/>
        <w:numPr>
          <w:ilvl w:val="2"/>
          <w:numId w:val="4"/>
        </w:numPr>
        <w:jc w:val="both"/>
      </w:pPr>
      <w:r>
        <w:t xml:space="preserve">opatření v rámci </w:t>
      </w:r>
      <w:r w:rsidR="00A97294" w:rsidRPr="00A97294">
        <w:t>běžné údržby</w:t>
      </w:r>
      <w:r>
        <w:t xml:space="preserve"> komunikací a mostů,</w:t>
      </w:r>
    </w:p>
    <w:p w14:paraId="412FA44B" w14:textId="77777777" w:rsidR="00AB060B" w:rsidRDefault="0053120D" w:rsidP="0053120D">
      <w:pPr>
        <w:pStyle w:val="Odstavecseseznamem"/>
        <w:numPr>
          <w:ilvl w:val="2"/>
          <w:numId w:val="4"/>
        </w:numPr>
        <w:jc w:val="both"/>
      </w:pPr>
      <w:r>
        <w:t>opatření v rámci</w:t>
      </w:r>
      <w:r w:rsidR="00A97294" w:rsidRPr="00A97294">
        <w:t xml:space="preserve"> souvislé údržby komunikací a mostů</w:t>
      </w:r>
      <w:r w:rsidR="00AB060B" w:rsidRPr="00A97294">
        <w:t>,</w:t>
      </w:r>
    </w:p>
    <w:p w14:paraId="5BBE9D5F" w14:textId="77777777" w:rsidR="0053120D" w:rsidRPr="00A97294" w:rsidRDefault="0053120D" w:rsidP="0053120D">
      <w:pPr>
        <w:pStyle w:val="Odstavecseseznamem"/>
        <w:numPr>
          <w:ilvl w:val="2"/>
          <w:numId w:val="4"/>
        </w:numPr>
        <w:jc w:val="both"/>
      </w:pPr>
      <w:r>
        <w:t>opatření v rámci oprav komunikací a mostů,</w:t>
      </w:r>
    </w:p>
    <w:p w14:paraId="3AA83455" w14:textId="77777777" w:rsidR="00AB060B" w:rsidRPr="00A97294" w:rsidRDefault="00A97294" w:rsidP="00AB060B">
      <w:pPr>
        <w:pStyle w:val="Odstavecseseznamem"/>
        <w:numPr>
          <w:ilvl w:val="1"/>
          <w:numId w:val="4"/>
        </w:numPr>
        <w:jc w:val="both"/>
      </w:pPr>
      <w:r w:rsidRPr="00A97294">
        <w:t>popis</w:t>
      </w:r>
      <w:r w:rsidR="00B63370">
        <w:t xml:space="preserve"> </w:t>
      </w:r>
      <w:r w:rsidRPr="00A97294">
        <w:t xml:space="preserve">zajištění financování </w:t>
      </w:r>
      <w:r w:rsidR="00ED0C61">
        <w:t>údržby</w:t>
      </w:r>
      <w:r w:rsidRPr="00A97294">
        <w:t xml:space="preserve"> </w:t>
      </w:r>
      <w:r w:rsidR="0028357D">
        <w:t>a</w:t>
      </w:r>
      <w:r w:rsidR="00A54747">
        <w:t xml:space="preserve"> uvedení délky rozpočtového období</w:t>
      </w:r>
      <w:r w:rsidR="00AB060B" w:rsidRPr="00A97294">
        <w:t>.</w:t>
      </w:r>
    </w:p>
    <w:p w14:paraId="61EC6D27" w14:textId="77777777" w:rsidR="005211DB" w:rsidRDefault="005211DB" w:rsidP="00E17859">
      <w:pPr>
        <w:pStyle w:val="Nadpis1"/>
        <w:numPr>
          <w:ilvl w:val="0"/>
          <w:numId w:val="14"/>
        </w:numPr>
        <w:ind w:left="851" w:hanging="567"/>
        <w:jc w:val="both"/>
        <w:rPr>
          <w:caps/>
        </w:rPr>
      </w:pPr>
      <w:bookmarkStart w:id="20" w:name="_Toc458187175"/>
      <w:r w:rsidRPr="00A97294">
        <w:rPr>
          <w:caps/>
        </w:rPr>
        <w:t>Analýza a řízení rizik</w:t>
      </w:r>
      <w:bookmarkEnd w:id="20"/>
    </w:p>
    <w:p w14:paraId="46246DEC" w14:textId="77777777" w:rsidR="0097602F" w:rsidRPr="00461F01" w:rsidRDefault="0097602F" w:rsidP="0097602F">
      <w:pPr>
        <w:jc w:val="both"/>
      </w:pPr>
      <w:r>
        <w:t>Uvedené druhy rizika jsou příkladem, žadatel zvolí rizika podle podmínek svého projektu, může doplnit další.</w:t>
      </w:r>
    </w:p>
    <w:p w14:paraId="7E99E121" w14:textId="77777777" w:rsidR="0097602F" w:rsidRPr="0097602F" w:rsidRDefault="0097602F" w:rsidP="0097602F"/>
    <w:tbl>
      <w:tblPr>
        <w:tblStyle w:val="Mkatabulky"/>
        <w:tblW w:w="0" w:type="auto"/>
        <w:tblLook w:val="04A0" w:firstRow="1" w:lastRow="0" w:firstColumn="1" w:lastColumn="0" w:noHBand="0" w:noVBand="1"/>
      </w:tblPr>
      <w:tblGrid>
        <w:gridCol w:w="3618"/>
        <w:gridCol w:w="1443"/>
        <w:gridCol w:w="1851"/>
        <w:gridCol w:w="2376"/>
      </w:tblGrid>
      <w:tr w:rsidR="00E20FDB" w:rsidRPr="00E20FDB" w14:paraId="3BCC4A33" w14:textId="77777777" w:rsidTr="00072AC7">
        <w:trPr>
          <w:trHeight w:val="300"/>
        </w:trPr>
        <w:tc>
          <w:tcPr>
            <w:tcW w:w="3618" w:type="dxa"/>
            <w:shd w:val="clear" w:color="auto" w:fill="D9D9D9" w:themeFill="background1" w:themeFillShade="D9"/>
            <w:noWrap/>
            <w:hideMark/>
          </w:tcPr>
          <w:p w14:paraId="705EAC7E"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7B0C4133" w14:textId="77777777" w:rsidR="00AA6E68" w:rsidRDefault="00E20FDB" w:rsidP="008A17FD">
            <w:pPr>
              <w:rPr>
                <w:b/>
              </w:rPr>
            </w:pPr>
            <w:r w:rsidRPr="00C24C75">
              <w:rPr>
                <w:b/>
              </w:rPr>
              <w:t>Závažnost rizika</w:t>
            </w:r>
            <w:r w:rsidR="00AA6E68">
              <w:rPr>
                <w:b/>
              </w:rPr>
              <w:t xml:space="preserve"> </w:t>
            </w:r>
          </w:p>
          <w:p w14:paraId="202E433B"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29D5F218"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0FB55D63" w14:textId="77777777" w:rsidR="00E20FDB" w:rsidRPr="00C24C75" w:rsidRDefault="00E20FDB" w:rsidP="008A17FD">
            <w:pPr>
              <w:rPr>
                <w:b/>
              </w:rPr>
            </w:pPr>
            <w:r w:rsidRPr="00C24C75">
              <w:rPr>
                <w:b/>
              </w:rPr>
              <w:t>Předcházení/eliminace rizika</w:t>
            </w:r>
          </w:p>
        </w:tc>
      </w:tr>
      <w:tr w:rsidR="00E20FDB" w:rsidRPr="00E20FDB" w14:paraId="772C349F" w14:textId="77777777" w:rsidTr="00072AC7">
        <w:trPr>
          <w:trHeight w:val="300"/>
        </w:trPr>
        <w:tc>
          <w:tcPr>
            <w:tcW w:w="9288" w:type="dxa"/>
            <w:gridSpan w:val="4"/>
            <w:shd w:val="clear" w:color="auto" w:fill="D9D9D9" w:themeFill="background1" w:themeFillShade="D9"/>
            <w:noWrap/>
            <w:hideMark/>
          </w:tcPr>
          <w:p w14:paraId="274758F3" w14:textId="77777777" w:rsidR="00E20FDB" w:rsidRPr="00C24C75" w:rsidRDefault="00E20FDB" w:rsidP="008A3E67">
            <w:pPr>
              <w:jc w:val="both"/>
              <w:rPr>
                <w:b/>
              </w:rPr>
            </w:pPr>
            <w:r w:rsidRPr="00C24C75">
              <w:rPr>
                <w:b/>
              </w:rPr>
              <w:t>Technická rizika</w:t>
            </w:r>
          </w:p>
        </w:tc>
      </w:tr>
      <w:tr w:rsidR="00E20FDB" w:rsidRPr="00E20FDB" w14:paraId="54C96C4D" w14:textId="77777777" w:rsidTr="00072AC7">
        <w:trPr>
          <w:trHeight w:val="300"/>
        </w:trPr>
        <w:tc>
          <w:tcPr>
            <w:tcW w:w="3618" w:type="dxa"/>
            <w:noWrap/>
            <w:hideMark/>
          </w:tcPr>
          <w:p w14:paraId="75EBA980" w14:textId="77777777" w:rsidR="00E20FDB" w:rsidRPr="00E20FDB" w:rsidRDefault="00E20FDB" w:rsidP="008A17FD">
            <w:r w:rsidRPr="00E20FDB">
              <w:lastRenderedPageBreak/>
              <w:t>Nedostatky v projektové dokumentaci</w:t>
            </w:r>
          </w:p>
        </w:tc>
        <w:tc>
          <w:tcPr>
            <w:tcW w:w="1443" w:type="dxa"/>
            <w:noWrap/>
          </w:tcPr>
          <w:p w14:paraId="6CD28982" w14:textId="77777777" w:rsidR="00E20FDB" w:rsidRPr="00E20FDB" w:rsidRDefault="00E20FDB" w:rsidP="008A3E67">
            <w:pPr>
              <w:jc w:val="both"/>
            </w:pPr>
          </w:p>
        </w:tc>
        <w:tc>
          <w:tcPr>
            <w:tcW w:w="1851" w:type="dxa"/>
            <w:noWrap/>
          </w:tcPr>
          <w:p w14:paraId="63F243B9" w14:textId="77777777" w:rsidR="00E20FDB" w:rsidRPr="00E20FDB" w:rsidRDefault="00E20FDB" w:rsidP="008A3E67">
            <w:pPr>
              <w:jc w:val="both"/>
            </w:pPr>
          </w:p>
        </w:tc>
        <w:tc>
          <w:tcPr>
            <w:tcW w:w="2376" w:type="dxa"/>
            <w:noWrap/>
          </w:tcPr>
          <w:p w14:paraId="601D0804" w14:textId="77777777" w:rsidR="00E20FDB" w:rsidRPr="00E20FDB" w:rsidRDefault="00E20FDB" w:rsidP="008A3E67">
            <w:pPr>
              <w:jc w:val="both"/>
            </w:pPr>
          </w:p>
        </w:tc>
      </w:tr>
      <w:tr w:rsidR="00E20FDB" w:rsidRPr="00E20FDB" w14:paraId="057AC126" w14:textId="77777777" w:rsidTr="00072AC7">
        <w:trPr>
          <w:trHeight w:val="300"/>
        </w:trPr>
        <w:tc>
          <w:tcPr>
            <w:tcW w:w="3618" w:type="dxa"/>
            <w:noWrap/>
            <w:hideMark/>
          </w:tcPr>
          <w:p w14:paraId="4E4CA08F" w14:textId="77777777" w:rsidR="00E20FDB" w:rsidRPr="00E20FDB" w:rsidRDefault="00E20FDB" w:rsidP="008A17FD">
            <w:r w:rsidRPr="00E20FDB">
              <w:t>Dodatečné změny požadavků investora</w:t>
            </w:r>
          </w:p>
        </w:tc>
        <w:tc>
          <w:tcPr>
            <w:tcW w:w="1443" w:type="dxa"/>
            <w:noWrap/>
          </w:tcPr>
          <w:p w14:paraId="6CB87EF0" w14:textId="77777777" w:rsidR="00E20FDB" w:rsidRPr="00E20FDB" w:rsidRDefault="00E20FDB" w:rsidP="008A3E67">
            <w:pPr>
              <w:jc w:val="both"/>
            </w:pPr>
          </w:p>
        </w:tc>
        <w:tc>
          <w:tcPr>
            <w:tcW w:w="1851" w:type="dxa"/>
            <w:noWrap/>
          </w:tcPr>
          <w:p w14:paraId="7CEABA17" w14:textId="77777777" w:rsidR="00E20FDB" w:rsidRPr="00E20FDB" w:rsidRDefault="00E20FDB" w:rsidP="008A3E67">
            <w:pPr>
              <w:jc w:val="both"/>
            </w:pPr>
          </w:p>
        </w:tc>
        <w:tc>
          <w:tcPr>
            <w:tcW w:w="2376" w:type="dxa"/>
            <w:noWrap/>
          </w:tcPr>
          <w:p w14:paraId="53F1FCC4" w14:textId="77777777" w:rsidR="00E20FDB" w:rsidRPr="00E20FDB" w:rsidRDefault="00E20FDB" w:rsidP="008A3E67">
            <w:pPr>
              <w:jc w:val="both"/>
            </w:pPr>
          </w:p>
        </w:tc>
      </w:tr>
      <w:tr w:rsidR="00E20FDB" w:rsidRPr="00E20FDB" w14:paraId="1C6CDD0E" w14:textId="77777777" w:rsidTr="00072AC7">
        <w:trPr>
          <w:trHeight w:val="300"/>
        </w:trPr>
        <w:tc>
          <w:tcPr>
            <w:tcW w:w="3618" w:type="dxa"/>
            <w:noWrap/>
            <w:hideMark/>
          </w:tcPr>
          <w:p w14:paraId="51508F64" w14:textId="77777777" w:rsidR="00E20FDB" w:rsidRPr="00E20FDB" w:rsidRDefault="00E20FDB" w:rsidP="008A17FD">
            <w:r w:rsidRPr="00E20FDB">
              <w:t>Nedostatečná koordinace stavebních prací</w:t>
            </w:r>
          </w:p>
        </w:tc>
        <w:tc>
          <w:tcPr>
            <w:tcW w:w="1443" w:type="dxa"/>
            <w:noWrap/>
          </w:tcPr>
          <w:p w14:paraId="1A99DF33" w14:textId="77777777" w:rsidR="00E20FDB" w:rsidRPr="00E20FDB" w:rsidRDefault="00E20FDB" w:rsidP="008A3E67">
            <w:pPr>
              <w:jc w:val="both"/>
            </w:pPr>
          </w:p>
        </w:tc>
        <w:tc>
          <w:tcPr>
            <w:tcW w:w="1851" w:type="dxa"/>
            <w:noWrap/>
          </w:tcPr>
          <w:p w14:paraId="1C146246" w14:textId="77777777" w:rsidR="00E20FDB" w:rsidRPr="00E20FDB" w:rsidRDefault="00E20FDB" w:rsidP="008A3E67">
            <w:pPr>
              <w:jc w:val="both"/>
            </w:pPr>
          </w:p>
        </w:tc>
        <w:tc>
          <w:tcPr>
            <w:tcW w:w="2376" w:type="dxa"/>
            <w:noWrap/>
          </w:tcPr>
          <w:p w14:paraId="550ADA7D" w14:textId="77777777" w:rsidR="00E20FDB" w:rsidRPr="00E20FDB" w:rsidRDefault="00E20FDB" w:rsidP="008A3E67">
            <w:pPr>
              <w:jc w:val="both"/>
            </w:pPr>
          </w:p>
        </w:tc>
      </w:tr>
      <w:tr w:rsidR="00E20FDB" w:rsidRPr="00E20FDB" w14:paraId="0A217908" w14:textId="77777777" w:rsidTr="00072AC7">
        <w:trPr>
          <w:trHeight w:val="300"/>
        </w:trPr>
        <w:tc>
          <w:tcPr>
            <w:tcW w:w="3618" w:type="dxa"/>
            <w:noWrap/>
            <w:hideMark/>
          </w:tcPr>
          <w:p w14:paraId="17692E4A" w14:textId="77777777" w:rsidR="00E20FDB" w:rsidRPr="00E20FDB" w:rsidRDefault="00E20FDB" w:rsidP="008A17FD">
            <w:r w:rsidRPr="00E20FDB">
              <w:t>Výběr nekvalitního dodavatele</w:t>
            </w:r>
          </w:p>
        </w:tc>
        <w:tc>
          <w:tcPr>
            <w:tcW w:w="1443" w:type="dxa"/>
            <w:noWrap/>
          </w:tcPr>
          <w:p w14:paraId="39219C4F" w14:textId="77777777" w:rsidR="00E20FDB" w:rsidRPr="00E20FDB" w:rsidRDefault="00E20FDB" w:rsidP="008A3E67">
            <w:pPr>
              <w:jc w:val="both"/>
            </w:pPr>
          </w:p>
        </w:tc>
        <w:tc>
          <w:tcPr>
            <w:tcW w:w="1851" w:type="dxa"/>
            <w:noWrap/>
          </w:tcPr>
          <w:p w14:paraId="59764ADB" w14:textId="77777777" w:rsidR="00E20FDB" w:rsidRPr="00E20FDB" w:rsidRDefault="00E20FDB" w:rsidP="008A3E67">
            <w:pPr>
              <w:jc w:val="both"/>
            </w:pPr>
          </w:p>
        </w:tc>
        <w:tc>
          <w:tcPr>
            <w:tcW w:w="2376" w:type="dxa"/>
            <w:noWrap/>
          </w:tcPr>
          <w:p w14:paraId="2A228A54" w14:textId="77777777" w:rsidR="00E20FDB" w:rsidRPr="00E20FDB" w:rsidRDefault="00E20FDB" w:rsidP="008A3E67">
            <w:pPr>
              <w:jc w:val="both"/>
            </w:pPr>
          </w:p>
        </w:tc>
      </w:tr>
      <w:tr w:rsidR="00E20FDB" w:rsidRPr="00E20FDB" w14:paraId="63C6B09D" w14:textId="77777777" w:rsidTr="00072AC7">
        <w:trPr>
          <w:trHeight w:val="300"/>
        </w:trPr>
        <w:tc>
          <w:tcPr>
            <w:tcW w:w="3618" w:type="dxa"/>
            <w:noWrap/>
            <w:hideMark/>
          </w:tcPr>
          <w:p w14:paraId="412CEA71"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732AD647" w14:textId="77777777" w:rsidR="00E20FDB" w:rsidRPr="00E20FDB" w:rsidRDefault="00E20FDB" w:rsidP="008A3E67">
            <w:pPr>
              <w:jc w:val="both"/>
            </w:pPr>
          </w:p>
        </w:tc>
        <w:tc>
          <w:tcPr>
            <w:tcW w:w="1851" w:type="dxa"/>
            <w:noWrap/>
          </w:tcPr>
          <w:p w14:paraId="4D6B4AD8" w14:textId="77777777" w:rsidR="00E20FDB" w:rsidRPr="00E20FDB" w:rsidRDefault="00E20FDB" w:rsidP="008A3E67">
            <w:pPr>
              <w:jc w:val="both"/>
            </w:pPr>
          </w:p>
        </w:tc>
        <w:tc>
          <w:tcPr>
            <w:tcW w:w="2376" w:type="dxa"/>
            <w:noWrap/>
          </w:tcPr>
          <w:p w14:paraId="28230D6C" w14:textId="77777777" w:rsidR="00E20FDB" w:rsidRPr="00E20FDB" w:rsidRDefault="00E20FDB" w:rsidP="008A3E67">
            <w:pPr>
              <w:jc w:val="both"/>
            </w:pPr>
          </w:p>
        </w:tc>
      </w:tr>
      <w:tr w:rsidR="00E20FDB" w:rsidRPr="00E20FDB" w14:paraId="09BAAF66" w14:textId="77777777" w:rsidTr="00072AC7">
        <w:trPr>
          <w:trHeight w:val="300"/>
        </w:trPr>
        <w:tc>
          <w:tcPr>
            <w:tcW w:w="3618" w:type="dxa"/>
            <w:noWrap/>
            <w:hideMark/>
          </w:tcPr>
          <w:p w14:paraId="587262B5" w14:textId="77777777" w:rsidR="00E20FDB" w:rsidRPr="00E20FDB" w:rsidRDefault="00E20FDB" w:rsidP="008A17FD">
            <w:r w:rsidRPr="00E20FDB">
              <w:t>Živelné pohromy</w:t>
            </w:r>
          </w:p>
        </w:tc>
        <w:tc>
          <w:tcPr>
            <w:tcW w:w="1443" w:type="dxa"/>
            <w:noWrap/>
          </w:tcPr>
          <w:p w14:paraId="37419445" w14:textId="77777777" w:rsidR="00E20FDB" w:rsidRPr="00E20FDB" w:rsidRDefault="00E20FDB" w:rsidP="008A3E67">
            <w:pPr>
              <w:jc w:val="both"/>
            </w:pPr>
          </w:p>
        </w:tc>
        <w:tc>
          <w:tcPr>
            <w:tcW w:w="1851" w:type="dxa"/>
            <w:noWrap/>
          </w:tcPr>
          <w:p w14:paraId="69E1DEB9" w14:textId="77777777" w:rsidR="00E20FDB" w:rsidRPr="00E20FDB" w:rsidRDefault="00E20FDB" w:rsidP="008A3E67">
            <w:pPr>
              <w:jc w:val="both"/>
            </w:pPr>
          </w:p>
        </w:tc>
        <w:tc>
          <w:tcPr>
            <w:tcW w:w="2376" w:type="dxa"/>
            <w:noWrap/>
          </w:tcPr>
          <w:p w14:paraId="192A603C" w14:textId="77777777" w:rsidR="00E20FDB" w:rsidRPr="00E20FDB" w:rsidRDefault="00E20FDB" w:rsidP="008A3E67">
            <w:pPr>
              <w:jc w:val="both"/>
            </w:pPr>
          </w:p>
        </w:tc>
      </w:tr>
      <w:tr w:rsidR="00E20FDB" w:rsidRPr="00E20FDB" w14:paraId="15ECEB47" w14:textId="77777777" w:rsidTr="00072AC7">
        <w:trPr>
          <w:trHeight w:val="300"/>
        </w:trPr>
        <w:tc>
          <w:tcPr>
            <w:tcW w:w="3618" w:type="dxa"/>
            <w:noWrap/>
            <w:hideMark/>
          </w:tcPr>
          <w:p w14:paraId="59E7881C" w14:textId="77777777" w:rsidR="00E20FDB" w:rsidRPr="00E20FDB" w:rsidRDefault="005D79C8" w:rsidP="008A17FD">
            <w:r>
              <w:t>Z</w:t>
            </w:r>
            <w:r w:rsidR="00E20FDB" w:rsidRPr="00E20FDB">
              <w:t>výšení cen vstupů</w:t>
            </w:r>
          </w:p>
        </w:tc>
        <w:tc>
          <w:tcPr>
            <w:tcW w:w="1443" w:type="dxa"/>
            <w:noWrap/>
          </w:tcPr>
          <w:p w14:paraId="225D92E2" w14:textId="77777777" w:rsidR="00E20FDB" w:rsidRPr="00E20FDB" w:rsidRDefault="00E20FDB" w:rsidP="008A3E67">
            <w:pPr>
              <w:jc w:val="both"/>
            </w:pPr>
          </w:p>
        </w:tc>
        <w:tc>
          <w:tcPr>
            <w:tcW w:w="1851" w:type="dxa"/>
            <w:noWrap/>
          </w:tcPr>
          <w:p w14:paraId="7AD8B37A" w14:textId="77777777" w:rsidR="00E20FDB" w:rsidRPr="00E20FDB" w:rsidRDefault="00E20FDB" w:rsidP="008A3E67">
            <w:pPr>
              <w:jc w:val="both"/>
            </w:pPr>
          </w:p>
        </w:tc>
        <w:tc>
          <w:tcPr>
            <w:tcW w:w="2376" w:type="dxa"/>
            <w:noWrap/>
          </w:tcPr>
          <w:p w14:paraId="666A452E" w14:textId="77777777" w:rsidR="00E20FDB" w:rsidRPr="00E20FDB" w:rsidRDefault="00E20FDB" w:rsidP="008A3E67">
            <w:pPr>
              <w:jc w:val="both"/>
            </w:pPr>
          </w:p>
        </w:tc>
      </w:tr>
      <w:tr w:rsidR="00E20FDB" w:rsidRPr="00E20FDB" w14:paraId="14A659ED" w14:textId="77777777" w:rsidTr="00072AC7">
        <w:trPr>
          <w:trHeight w:val="300"/>
        </w:trPr>
        <w:tc>
          <w:tcPr>
            <w:tcW w:w="3618" w:type="dxa"/>
            <w:noWrap/>
            <w:hideMark/>
          </w:tcPr>
          <w:p w14:paraId="3D0AB60B" w14:textId="77777777" w:rsidR="00E20FDB" w:rsidRPr="00E20FDB" w:rsidRDefault="00E20FDB" w:rsidP="008A17FD">
            <w:r w:rsidRPr="00E20FDB">
              <w:t>Nekvalitní projektový tým</w:t>
            </w:r>
          </w:p>
        </w:tc>
        <w:tc>
          <w:tcPr>
            <w:tcW w:w="1443" w:type="dxa"/>
            <w:noWrap/>
          </w:tcPr>
          <w:p w14:paraId="5EF6A720" w14:textId="77777777" w:rsidR="00E20FDB" w:rsidRPr="00E20FDB" w:rsidRDefault="00E20FDB" w:rsidP="008A3E67">
            <w:pPr>
              <w:jc w:val="both"/>
            </w:pPr>
          </w:p>
        </w:tc>
        <w:tc>
          <w:tcPr>
            <w:tcW w:w="1851" w:type="dxa"/>
            <w:noWrap/>
          </w:tcPr>
          <w:p w14:paraId="37765C61" w14:textId="77777777" w:rsidR="00E20FDB" w:rsidRPr="00E20FDB" w:rsidRDefault="00E20FDB" w:rsidP="008A3E67">
            <w:pPr>
              <w:jc w:val="both"/>
            </w:pPr>
          </w:p>
        </w:tc>
        <w:tc>
          <w:tcPr>
            <w:tcW w:w="2376" w:type="dxa"/>
            <w:noWrap/>
          </w:tcPr>
          <w:p w14:paraId="52C2C257" w14:textId="77777777" w:rsidR="00E20FDB" w:rsidRPr="00E20FDB" w:rsidRDefault="00E20FDB" w:rsidP="008A3E67">
            <w:pPr>
              <w:jc w:val="both"/>
            </w:pPr>
          </w:p>
        </w:tc>
      </w:tr>
      <w:tr w:rsidR="00E20FDB" w:rsidRPr="00E20FDB" w14:paraId="1291A486" w14:textId="77777777" w:rsidTr="00072AC7">
        <w:trPr>
          <w:trHeight w:val="300"/>
        </w:trPr>
        <w:tc>
          <w:tcPr>
            <w:tcW w:w="9288" w:type="dxa"/>
            <w:gridSpan w:val="4"/>
            <w:shd w:val="clear" w:color="auto" w:fill="D9D9D9" w:themeFill="background1" w:themeFillShade="D9"/>
            <w:noWrap/>
            <w:hideMark/>
          </w:tcPr>
          <w:p w14:paraId="4CD4962A" w14:textId="77777777" w:rsidR="00E20FDB" w:rsidRPr="00C24C75" w:rsidRDefault="00E20FDB" w:rsidP="008A3E67">
            <w:pPr>
              <w:jc w:val="both"/>
              <w:rPr>
                <w:b/>
              </w:rPr>
            </w:pPr>
            <w:r w:rsidRPr="00C24C75">
              <w:rPr>
                <w:b/>
              </w:rPr>
              <w:t>Finanční rizika</w:t>
            </w:r>
          </w:p>
        </w:tc>
      </w:tr>
      <w:tr w:rsidR="00E20FDB" w:rsidRPr="00E20FDB" w14:paraId="158B4660" w14:textId="77777777" w:rsidTr="00072AC7">
        <w:trPr>
          <w:trHeight w:val="300"/>
        </w:trPr>
        <w:tc>
          <w:tcPr>
            <w:tcW w:w="3618" w:type="dxa"/>
            <w:noWrap/>
            <w:hideMark/>
          </w:tcPr>
          <w:p w14:paraId="7861654B" w14:textId="77777777" w:rsidR="00E20FDB" w:rsidRPr="00E20FDB" w:rsidRDefault="00E20FDB" w:rsidP="008A17FD">
            <w:r w:rsidRPr="00E20FDB">
              <w:t>Neobdržení dotace</w:t>
            </w:r>
          </w:p>
        </w:tc>
        <w:tc>
          <w:tcPr>
            <w:tcW w:w="1443" w:type="dxa"/>
            <w:noWrap/>
          </w:tcPr>
          <w:p w14:paraId="4B77EC6D" w14:textId="77777777" w:rsidR="00E20FDB" w:rsidRPr="00E20FDB" w:rsidRDefault="00E20FDB" w:rsidP="008A3E67">
            <w:pPr>
              <w:jc w:val="both"/>
            </w:pPr>
          </w:p>
        </w:tc>
        <w:tc>
          <w:tcPr>
            <w:tcW w:w="1851" w:type="dxa"/>
            <w:noWrap/>
          </w:tcPr>
          <w:p w14:paraId="52B5E6F1" w14:textId="77777777" w:rsidR="00E20FDB" w:rsidRPr="00E20FDB" w:rsidRDefault="00E20FDB" w:rsidP="008A3E67">
            <w:pPr>
              <w:jc w:val="both"/>
            </w:pPr>
          </w:p>
        </w:tc>
        <w:tc>
          <w:tcPr>
            <w:tcW w:w="2376" w:type="dxa"/>
            <w:noWrap/>
          </w:tcPr>
          <w:p w14:paraId="2769811F" w14:textId="77777777" w:rsidR="00E20FDB" w:rsidRPr="00E20FDB" w:rsidRDefault="00E20FDB" w:rsidP="008A3E67">
            <w:pPr>
              <w:jc w:val="both"/>
            </w:pPr>
          </w:p>
        </w:tc>
      </w:tr>
      <w:tr w:rsidR="00E20FDB" w:rsidRPr="00E20FDB" w14:paraId="56DD45F3" w14:textId="77777777" w:rsidTr="00072AC7">
        <w:trPr>
          <w:trHeight w:val="300"/>
        </w:trPr>
        <w:tc>
          <w:tcPr>
            <w:tcW w:w="3618" w:type="dxa"/>
            <w:noWrap/>
            <w:hideMark/>
          </w:tcPr>
          <w:p w14:paraId="1B1788A0" w14:textId="77777777" w:rsidR="00E20FDB" w:rsidRPr="00E20FDB" w:rsidRDefault="00E20FDB" w:rsidP="008A17FD">
            <w:r w:rsidRPr="00E20FDB">
              <w:t>Nedostatek finančních prostředků na předfinancování a v průběhu realizace projektu</w:t>
            </w:r>
          </w:p>
        </w:tc>
        <w:tc>
          <w:tcPr>
            <w:tcW w:w="1443" w:type="dxa"/>
            <w:noWrap/>
          </w:tcPr>
          <w:p w14:paraId="70E11AFE" w14:textId="77777777" w:rsidR="00E20FDB" w:rsidRPr="00E20FDB" w:rsidRDefault="00E20FDB" w:rsidP="008A3E67">
            <w:pPr>
              <w:jc w:val="both"/>
            </w:pPr>
          </w:p>
        </w:tc>
        <w:tc>
          <w:tcPr>
            <w:tcW w:w="1851" w:type="dxa"/>
            <w:noWrap/>
          </w:tcPr>
          <w:p w14:paraId="06D57D4F" w14:textId="77777777" w:rsidR="00E20FDB" w:rsidRPr="00E20FDB" w:rsidRDefault="00E20FDB" w:rsidP="008A3E67">
            <w:pPr>
              <w:jc w:val="both"/>
            </w:pPr>
          </w:p>
        </w:tc>
        <w:tc>
          <w:tcPr>
            <w:tcW w:w="2376" w:type="dxa"/>
            <w:noWrap/>
          </w:tcPr>
          <w:p w14:paraId="4734FD11" w14:textId="77777777" w:rsidR="00E20FDB" w:rsidRPr="00E20FDB" w:rsidRDefault="00E20FDB" w:rsidP="008A3E67">
            <w:pPr>
              <w:jc w:val="both"/>
            </w:pPr>
          </w:p>
        </w:tc>
      </w:tr>
      <w:tr w:rsidR="00E20FDB" w:rsidRPr="00E20FDB" w14:paraId="55A17E3E" w14:textId="77777777" w:rsidTr="00072AC7">
        <w:trPr>
          <w:trHeight w:val="300"/>
        </w:trPr>
        <w:tc>
          <w:tcPr>
            <w:tcW w:w="9288" w:type="dxa"/>
            <w:gridSpan w:val="4"/>
            <w:shd w:val="clear" w:color="auto" w:fill="D9D9D9" w:themeFill="background1" w:themeFillShade="D9"/>
            <w:noWrap/>
            <w:hideMark/>
          </w:tcPr>
          <w:p w14:paraId="01D14DC7" w14:textId="77777777" w:rsidR="00E20FDB" w:rsidRPr="00C24C75" w:rsidRDefault="00E20FDB" w:rsidP="008A3E67">
            <w:pPr>
              <w:jc w:val="both"/>
              <w:rPr>
                <w:b/>
              </w:rPr>
            </w:pPr>
            <w:r w:rsidRPr="00C24C75">
              <w:rPr>
                <w:b/>
              </w:rPr>
              <w:t>Právní rizika</w:t>
            </w:r>
          </w:p>
        </w:tc>
      </w:tr>
      <w:tr w:rsidR="00E20FDB" w:rsidRPr="00E20FDB" w14:paraId="65955749" w14:textId="77777777" w:rsidTr="00072AC7">
        <w:trPr>
          <w:trHeight w:val="300"/>
        </w:trPr>
        <w:tc>
          <w:tcPr>
            <w:tcW w:w="3618" w:type="dxa"/>
            <w:noWrap/>
            <w:hideMark/>
          </w:tcPr>
          <w:p w14:paraId="2F74FE26" w14:textId="77777777" w:rsidR="00E20FDB" w:rsidRPr="00E20FDB" w:rsidRDefault="00E20FDB" w:rsidP="008A17FD">
            <w:r w:rsidRPr="00E20FDB">
              <w:t>Nedodržení pokynů pro zadávání VZ</w:t>
            </w:r>
          </w:p>
        </w:tc>
        <w:tc>
          <w:tcPr>
            <w:tcW w:w="1443" w:type="dxa"/>
            <w:noWrap/>
          </w:tcPr>
          <w:p w14:paraId="3646B852" w14:textId="77777777" w:rsidR="00E20FDB" w:rsidRPr="00E20FDB" w:rsidRDefault="00E20FDB" w:rsidP="008A3E67">
            <w:pPr>
              <w:jc w:val="both"/>
            </w:pPr>
          </w:p>
        </w:tc>
        <w:tc>
          <w:tcPr>
            <w:tcW w:w="1851" w:type="dxa"/>
            <w:noWrap/>
          </w:tcPr>
          <w:p w14:paraId="5219E453" w14:textId="77777777" w:rsidR="00E20FDB" w:rsidRPr="00E20FDB" w:rsidRDefault="00E20FDB" w:rsidP="008A3E67">
            <w:pPr>
              <w:jc w:val="both"/>
            </w:pPr>
          </w:p>
        </w:tc>
        <w:tc>
          <w:tcPr>
            <w:tcW w:w="2376" w:type="dxa"/>
            <w:noWrap/>
          </w:tcPr>
          <w:p w14:paraId="46592961" w14:textId="77777777" w:rsidR="00E20FDB" w:rsidRPr="00E20FDB" w:rsidRDefault="00E20FDB" w:rsidP="008A3E67">
            <w:pPr>
              <w:jc w:val="both"/>
            </w:pPr>
          </w:p>
        </w:tc>
      </w:tr>
      <w:tr w:rsidR="00E20FDB" w:rsidRPr="00E20FDB" w14:paraId="04304D67" w14:textId="77777777" w:rsidTr="00072AC7">
        <w:trPr>
          <w:trHeight w:val="300"/>
        </w:trPr>
        <w:tc>
          <w:tcPr>
            <w:tcW w:w="3618" w:type="dxa"/>
            <w:noWrap/>
            <w:hideMark/>
          </w:tcPr>
          <w:p w14:paraId="2D427EB0" w14:textId="77777777" w:rsidR="00E20FDB" w:rsidRPr="00E20FDB" w:rsidRDefault="00E20FDB" w:rsidP="008A17FD">
            <w:r w:rsidRPr="00E20FDB">
              <w:t>Nedodržení podmínek IROP</w:t>
            </w:r>
          </w:p>
        </w:tc>
        <w:tc>
          <w:tcPr>
            <w:tcW w:w="1443" w:type="dxa"/>
            <w:noWrap/>
          </w:tcPr>
          <w:p w14:paraId="6B02E061" w14:textId="77777777" w:rsidR="00E20FDB" w:rsidRPr="00E20FDB" w:rsidRDefault="00E20FDB" w:rsidP="008A3E67">
            <w:pPr>
              <w:jc w:val="both"/>
            </w:pPr>
          </w:p>
        </w:tc>
        <w:tc>
          <w:tcPr>
            <w:tcW w:w="1851" w:type="dxa"/>
            <w:noWrap/>
          </w:tcPr>
          <w:p w14:paraId="6866DD26" w14:textId="77777777" w:rsidR="00E20FDB" w:rsidRPr="00E20FDB" w:rsidRDefault="00E20FDB" w:rsidP="008A3E67">
            <w:pPr>
              <w:jc w:val="both"/>
            </w:pPr>
          </w:p>
        </w:tc>
        <w:tc>
          <w:tcPr>
            <w:tcW w:w="2376" w:type="dxa"/>
            <w:noWrap/>
          </w:tcPr>
          <w:p w14:paraId="4D3EFB02" w14:textId="77777777" w:rsidR="00E20FDB" w:rsidRPr="00E20FDB" w:rsidRDefault="00E20FDB" w:rsidP="008A3E67">
            <w:pPr>
              <w:jc w:val="both"/>
            </w:pPr>
          </w:p>
        </w:tc>
      </w:tr>
      <w:tr w:rsidR="00E20FDB" w:rsidRPr="00E20FDB" w14:paraId="62F52B70" w14:textId="77777777" w:rsidTr="00072AC7">
        <w:trPr>
          <w:trHeight w:val="300"/>
        </w:trPr>
        <w:tc>
          <w:tcPr>
            <w:tcW w:w="3618" w:type="dxa"/>
            <w:noWrap/>
            <w:hideMark/>
          </w:tcPr>
          <w:p w14:paraId="4C161B72" w14:textId="77777777" w:rsidR="00E20FDB" w:rsidRPr="00E20FDB" w:rsidRDefault="00E20FDB" w:rsidP="008A17FD">
            <w:r w:rsidRPr="00E20FDB">
              <w:t>Nedodržení právních norem ČR, EU</w:t>
            </w:r>
          </w:p>
        </w:tc>
        <w:tc>
          <w:tcPr>
            <w:tcW w:w="1443" w:type="dxa"/>
            <w:noWrap/>
          </w:tcPr>
          <w:p w14:paraId="0727B2A5" w14:textId="77777777" w:rsidR="00E20FDB" w:rsidRPr="00E20FDB" w:rsidRDefault="00E20FDB" w:rsidP="008A3E67">
            <w:pPr>
              <w:jc w:val="both"/>
            </w:pPr>
          </w:p>
        </w:tc>
        <w:tc>
          <w:tcPr>
            <w:tcW w:w="1851" w:type="dxa"/>
            <w:noWrap/>
          </w:tcPr>
          <w:p w14:paraId="18FD0955" w14:textId="77777777" w:rsidR="00E20FDB" w:rsidRPr="00E20FDB" w:rsidRDefault="00E20FDB" w:rsidP="008A3E67">
            <w:pPr>
              <w:jc w:val="both"/>
            </w:pPr>
          </w:p>
        </w:tc>
        <w:tc>
          <w:tcPr>
            <w:tcW w:w="2376" w:type="dxa"/>
            <w:noWrap/>
          </w:tcPr>
          <w:p w14:paraId="3E5BCDDB" w14:textId="77777777" w:rsidR="00E20FDB" w:rsidRPr="00E20FDB" w:rsidRDefault="00E20FDB" w:rsidP="008A3E67">
            <w:pPr>
              <w:jc w:val="both"/>
            </w:pPr>
          </w:p>
        </w:tc>
      </w:tr>
      <w:tr w:rsidR="00E20FDB" w:rsidRPr="00E20FDB" w14:paraId="28308A88" w14:textId="77777777" w:rsidTr="00072AC7">
        <w:trPr>
          <w:trHeight w:val="300"/>
        </w:trPr>
        <w:tc>
          <w:tcPr>
            <w:tcW w:w="3618" w:type="dxa"/>
            <w:noWrap/>
            <w:hideMark/>
          </w:tcPr>
          <w:p w14:paraId="72906291" w14:textId="77777777" w:rsidR="00E20FDB" w:rsidRPr="00E20FDB" w:rsidRDefault="00E20FDB" w:rsidP="008A17FD">
            <w:r w:rsidRPr="00E20FDB">
              <w:t>Nevyřešen</w:t>
            </w:r>
            <w:r w:rsidR="005A160B">
              <w:t>é</w:t>
            </w:r>
            <w:r w:rsidRPr="00E20FDB">
              <w:t xml:space="preserve"> vlastnické vztahy</w:t>
            </w:r>
          </w:p>
        </w:tc>
        <w:tc>
          <w:tcPr>
            <w:tcW w:w="1443" w:type="dxa"/>
            <w:noWrap/>
          </w:tcPr>
          <w:p w14:paraId="282250AF" w14:textId="77777777" w:rsidR="00E20FDB" w:rsidRPr="00E20FDB" w:rsidRDefault="00E20FDB" w:rsidP="008A3E67">
            <w:pPr>
              <w:jc w:val="both"/>
            </w:pPr>
          </w:p>
        </w:tc>
        <w:tc>
          <w:tcPr>
            <w:tcW w:w="1851" w:type="dxa"/>
            <w:noWrap/>
          </w:tcPr>
          <w:p w14:paraId="477E14BA" w14:textId="77777777" w:rsidR="00E20FDB" w:rsidRPr="00E20FDB" w:rsidRDefault="00E20FDB" w:rsidP="008A3E67">
            <w:pPr>
              <w:jc w:val="both"/>
            </w:pPr>
          </w:p>
        </w:tc>
        <w:tc>
          <w:tcPr>
            <w:tcW w:w="2376" w:type="dxa"/>
            <w:noWrap/>
          </w:tcPr>
          <w:p w14:paraId="4AEE0487" w14:textId="77777777" w:rsidR="00E20FDB" w:rsidRPr="00E20FDB" w:rsidRDefault="00E20FDB" w:rsidP="008A3E67">
            <w:pPr>
              <w:jc w:val="both"/>
            </w:pPr>
          </w:p>
        </w:tc>
      </w:tr>
      <w:tr w:rsidR="00E20FDB" w:rsidRPr="00E20FDB" w14:paraId="3DA9F9EA" w14:textId="77777777" w:rsidTr="00072AC7">
        <w:trPr>
          <w:trHeight w:val="300"/>
        </w:trPr>
        <w:tc>
          <w:tcPr>
            <w:tcW w:w="9288" w:type="dxa"/>
            <w:gridSpan w:val="4"/>
            <w:shd w:val="clear" w:color="auto" w:fill="D9D9D9" w:themeFill="background1" w:themeFillShade="D9"/>
            <w:noWrap/>
            <w:hideMark/>
          </w:tcPr>
          <w:p w14:paraId="693F54ED" w14:textId="77777777" w:rsidR="00E20FDB" w:rsidRPr="00C24C75" w:rsidRDefault="00E20FDB" w:rsidP="008A3E67">
            <w:pPr>
              <w:jc w:val="both"/>
              <w:rPr>
                <w:b/>
              </w:rPr>
            </w:pPr>
            <w:r w:rsidRPr="00C24C75">
              <w:rPr>
                <w:b/>
              </w:rPr>
              <w:t>Provozní rizika</w:t>
            </w:r>
          </w:p>
        </w:tc>
      </w:tr>
      <w:tr w:rsidR="00E20FDB" w:rsidRPr="00E20FDB" w14:paraId="36820241" w14:textId="77777777" w:rsidTr="00072AC7">
        <w:trPr>
          <w:trHeight w:val="300"/>
        </w:trPr>
        <w:tc>
          <w:tcPr>
            <w:tcW w:w="3618" w:type="dxa"/>
            <w:noWrap/>
            <w:hideMark/>
          </w:tcPr>
          <w:p w14:paraId="3CE55C7A" w14:textId="77777777" w:rsidR="00E20FDB" w:rsidRPr="00E20FDB" w:rsidRDefault="00E20FDB" w:rsidP="008A17FD">
            <w:r w:rsidRPr="00E20FDB">
              <w:t>N</w:t>
            </w:r>
            <w:r w:rsidR="00C97221">
              <w:t>e</w:t>
            </w:r>
            <w:r w:rsidRPr="00E20FDB">
              <w:t>plnění dodavatelských smluv</w:t>
            </w:r>
          </w:p>
        </w:tc>
        <w:tc>
          <w:tcPr>
            <w:tcW w:w="1443" w:type="dxa"/>
            <w:noWrap/>
          </w:tcPr>
          <w:p w14:paraId="46197F53" w14:textId="77777777" w:rsidR="00E20FDB" w:rsidRPr="00E20FDB" w:rsidRDefault="00E20FDB" w:rsidP="008A3E67">
            <w:pPr>
              <w:jc w:val="both"/>
            </w:pPr>
          </w:p>
        </w:tc>
        <w:tc>
          <w:tcPr>
            <w:tcW w:w="1851" w:type="dxa"/>
            <w:noWrap/>
          </w:tcPr>
          <w:p w14:paraId="5B36662C" w14:textId="77777777" w:rsidR="00E20FDB" w:rsidRPr="00E20FDB" w:rsidRDefault="00E20FDB" w:rsidP="008A3E67">
            <w:pPr>
              <w:jc w:val="both"/>
            </w:pPr>
          </w:p>
        </w:tc>
        <w:tc>
          <w:tcPr>
            <w:tcW w:w="2376" w:type="dxa"/>
            <w:noWrap/>
          </w:tcPr>
          <w:p w14:paraId="50FA89B7" w14:textId="77777777" w:rsidR="00E20FDB" w:rsidRPr="00E20FDB" w:rsidRDefault="00E20FDB" w:rsidP="008A3E67">
            <w:pPr>
              <w:jc w:val="both"/>
            </w:pPr>
          </w:p>
        </w:tc>
      </w:tr>
      <w:tr w:rsidR="00E20FDB" w:rsidRPr="00E20FDB" w14:paraId="1F77083E" w14:textId="77777777" w:rsidTr="00072AC7">
        <w:trPr>
          <w:trHeight w:val="300"/>
        </w:trPr>
        <w:tc>
          <w:tcPr>
            <w:tcW w:w="3618" w:type="dxa"/>
            <w:noWrap/>
            <w:hideMark/>
          </w:tcPr>
          <w:p w14:paraId="349D4A1C" w14:textId="77777777" w:rsidR="00E20FDB" w:rsidRPr="00E20FDB" w:rsidRDefault="00E20FDB" w:rsidP="008A17FD">
            <w:r w:rsidRPr="00E20FDB">
              <w:t>Nedodržení indikátorů</w:t>
            </w:r>
          </w:p>
        </w:tc>
        <w:tc>
          <w:tcPr>
            <w:tcW w:w="1443" w:type="dxa"/>
            <w:noWrap/>
          </w:tcPr>
          <w:p w14:paraId="1130ED7D" w14:textId="77777777" w:rsidR="00E20FDB" w:rsidRPr="00E20FDB" w:rsidRDefault="00E20FDB" w:rsidP="008A3E67">
            <w:pPr>
              <w:jc w:val="both"/>
            </w:pPr>
          </w:p>
        </w:tc>
        <w:tc>
          <w:tcPr>
            <w:tcW w:w="1851" w:type="dxa"/>
            <w:noWrap/>
          </w:tcPr>
          <w:p w14:paraId="1D139BAB" w14:textId="77777777" w:rsidR="00E20FDB" w:rsidRPr="00E20FDB" w:rsidRDefault="00E20FDB" w:rsidP="008A3E67">
            <w:pPr>
              <w:jc w:val="both"/>
            </w:pPr>
          </w:p>
        </w:tc>
        <w:tc>
          <w:tcPr>
            <w:tcW w:w="2376" w:type="dxa"/>
            <w:noWrap/>
          </w:tcPr>
          <w:p w14:paraId="1447BEFF" w14:textId="77777777" w:rsidR="00E20FDB" w:rsidRPr="00E20FDB" w:rsidRDefault="00E20FDB" w:rsidP="008A3E67">
            <w:pPr>
              <w:jc w:val="both"/>
            </w:pPr>
          </w:p>
        </w:tc>
      </w:tr>
      <w:tr w:rsidR="00E20FDB" w:rsidRPr="00E20FDB" w14:paraId="7823B3B9" w14:textId="77777777" w:rsidTr="00072AC7">
        <w:trPr>
          <w:trHeight w:val="300"/>
        </w:trPr>
        <w:tc>
          <w:tcPr>
            <w:tcW w:w="3618" w:type="dxa"/>
            <w:noWrap/>
            <w:hideMark/>
          </w:tcPr>
          <w:p w14:paraId="3483F091" w14:textId="77777777" w:rsidR="00E20FDB" w:rsidRPr="00E20FDB" w:rsidRDefault="00E20FDB" w:rsidP="008A17FD">
            <w:r w:rsidRPr="00E20FDB">
              <w:t>Ne</w:t>
            </w:r>
            <w:r w:rsidR="005D79C8">
              <w:t>d</w:t>
            </w:r>
            <w:r w:rsidRPr="00E20FDB">
              <w:t>ostatek finančních prostředků v provozní fázi projektu</w:t>
            </w:r>
          </w:p>
        </w:tc>
        <w:tc>
          <w:tcPr>
            <w:tcW w:w="1443" w:type="dxa"/>
            <w:noWrap/>
          </w:tcPr>
          <w:p w14:paraId="44B0AD70" w14:textId="77777777" w:rsidR="00E20FDB" w:rsidRPr="00E20FDB" w:rsidRDefault="00E20FDB" w:rsidP="008A3E67">
            <w:pPr>
              <w:jc w:val="both"/>
            </w:pPr>
          </w:p>
        </w:tc>
        <w:tc>
          <w:tcPr>
            <w:tcW w:w="1851" w:type="dxa"/>
            <w:noWrap/>
          </w:tcPr>
          <w:p w14:paraId="48FA7575" w14:textId="77777777" w:rsidR="00E20FDB" w:rsidRPr="00E20FDB" w:rsidRDefault="00E20FDB" w:rsidP="008A3E67">
            <w:pPr>
              <w:jc w:val="both"/>
            </w:pPr>
          </w:p>
        </w:tc>
        <w:tc>
          <w:tcPr>
            <w:tcW w:w="2376" w:type="dxa"/>
            <w:noWrap/>
          </w:tcPr>
          <w:p w14:paraId="4B78E631" w14:textId="77777777" w:rsidR="00E20FDB" w:rsidRPr="00E20FDB" w:rsidRDefault="00E20FDB" w:rsidP="008A3E67">
            <w:pPr>
              <w:jc w:val="both"/>
            </w:pPr>
          </w:p>
        </w:tc>
      </w:tr>
    </w:tbl>
    <w:p w14:paraId="0CB2BCD1" w14:textId="77777777" w:rsidR="000B5F15" w:rsidRDefault="000B5F15" w:rsidP="008A3E67">
      <w:pPr>
        <w:pStyle w:val="Odstavecseseznamem"/>
        <w:jc w:val="both"/>
      </w:pPr>
    </w:p>
    <w:p w14:paraId="40025419" w14:textId="19FBB400" w:rsidR="000855EE" w:rsidRDefault="000855EE" w:rsidP="00E17859">
      <w:pPr>
        <w:pStyle w:val="Nadpis1"/>
        <w:numPr>
          <w:ilvl w:val="0"/>
          <w:numId w:val="14"/>
        </w:numPr>
        <w:ind w:left="851" w:hanging="567"/>
        <w:jc w:val="both"/>
        <w:rPr>
          <w:caps/>
        </w:rPr>
      </w:pPr>
      <w:bookmarkStart w:id="21" w:name="_Toc458187176"/>
      <w:r>
        <w:rPr>
          <w:caps/>
        </w:rPr>
        <w:t xml:space="preserve">Vliv projektu na horizontální </w:t>
      </w:r>
      <w:bookmarkEnd w:id="21"/>
      <w:r w:rsidR="00D15057">
        <w:rPr>
          <w:caps/>
        </w:rPr>
        <w:t>principy</w:t>
      </w:r>
    </w:p>
    <w:p w14:paraId="3461296F" w14:textId="68351AD8" w:rsidR="00520431" w:rsidRDefault="00520431" w:rsidP="00E17859">
      <w:pPr>
        <w:spacing w:after="0"/>
        <w:jc w:val="both"/>
      </w:pPr>
      <w:r>
        <w:t xml:space="preserve">Projekt </w:t>
      </w:r>
      <w:r w:rsidR="00172637">
        <w:t xml:space="preserve">nesmí mít negativní vliv na následující horizontální </w:t>
      </w:r>
      <w:r w:rsidR="00D15057">
        <w:t>principy</w:t>
      </w:r>
      <w:r>
        <w:t>:</w:t>
      </w:r>
    </w:p>
    <w:p w14:paraId="0E7F65D0" w14:textId="77777777" w:rsidR="00520431" w:rsidRDefault="00520431" w:rsidP="00520431">
      <w:pPr>
        <w:pStyle w:val="Odstavecseseznamem"/>
        <w:numPr>
          <w:ilvl w:val="0"/>
          <w:numId w:val="17"/>
        </w:numPr>
        <w:jc w:val="both"/>
      </w:pPr>
      <w:r>
        <w:t>podpora rovných příležitostí a nediskriminace,</w:t>
      </w:r>
    </w:p>
    <w:p w14:paraId="487191E9" w14:textId="77777777" w:rsidR="00520431" w:rsidRDefault="00520431" w:rsidP="00520431">
      <w:pPr>
        <w:pStyle w:val="Odstavecseseznamem"/>
        <w:numPr>
          <w:ilvl w:val="0"/>
          <w:numId w:val="17"/>
        </w:numPr>
        <w:jc w:val="both"/>
      </w:pPr>
      <w:r>
        <w:t>podpora rovnosti mezi muži a ženami,</w:t>
      </w:r>
    </w:p>
    <w:p w14:paraId="47F77E12" w14:textId="77777777" w:rsidR="00520431" w:rsidRPr="00287574" w:rsidRDefault="00520431" w:rsidP="00520431">
      <w:pPr>
        <w:pStyle w:val="Odstavecseseznamem"/>
        <w:numPr>
          <w:ilvl w:val="0"/>
          <w:numId w:val="17"/>
        </w:numPr>
        <w:jc w:val="both"/>
      </w:pPr>
      <w:r>
        <w:t>udržitelný rozvoj.</w:t>
      </w:r>
    </w:p>
    <w:p w14:paraId="7CAC5DFD" w14:textId="223FAABF" w:rsidR="00520431" w:rsidRDefault="00520431" w:rsidP="00E17859">
      <w:pPr>
        <w:spacing w:after="0"/>
        <w:jc w:val="both"/>
      </w:pPr>
      <w:r>
        <w:t xml:space="preserve">Ke každému </w:t>
      </w:r>
      <w:r w:rsidR="00D15057">
        <w:t>principu</w:t>
      </w:r>
      <w:r w:rsidR="00D15057">
        <w:t xml:space="preserve"> </w:t>
      </w:r>
      <w:r>
        <w:t>žadatel uvádí zaměření projektu a odůvodnění:</w:t>
      </w:r>
    </w:p>
    <w:p w14:paraId="7B9EB0DC" w14:textId="77777777" w:rsidR="00520431" w:rsidRDefault="00520431" w:rsidP="00520431">
      <w:pPr>
        <w:pStyle w:val="Odstavecseseznamem"/>
        <w:numPr>
          <w:ilvl w:val="0"/>
          <w:numId w:val="18"/>
        </w:numPr>
        <w:jc w:val="both"/>
      </w:pPr>
      <w:r>
        <w:t>projekt je cíleně zaměřen na horizontální princip,</w:t>
      </w:r>
    </w:p>
    <w:p w14:paraId="11F3F52A" w14:textId="77777777" w:rsidR="00520431" w:rsidRDefault="00520431" w:rsidP="00520431">
      <w:pPr>
        <w:pStyle w:val="Odstavecseseznamem"/>
        <w:numPr>
          <w:ilvl w:val="0"/>
          <w:numId w:val="18"/>
        </w:numPr>
        <w:jc w:val="both"/>
      </w:pPr>
      <w:r>
        <w:t>projekt má pozitivní vliv na horizontální princip,</w:t>
      </w:r>
    </w:p>
    <w:p w14:paraId="57110EDE" w14:textId="77777777" w:rsidR="00520431" w:rsidRDefault="00520431" w:rsidP="00520431">
      <w:pPr>
        <w:pStyle w:val="Odstavecseseznamem"/>
        <w:numPr>
          <w:ilvl w:val="0"/>
          <w:numId w:val="18"/>
        </w:numPr>
        <w:jc w:val="both"/>
      </w:pPr>
      <w:r>
        <w:t>projekt je neutrální k horizontálnímu principu.</w:t>
      </w:r>
    </w:p>
    <w:p w14:paraId="447446D8" w14:textId="7F861A1B" w:rsidR="00172637" w:rsidRDefault="00172637" w:rsidP="00172637">
      <w:pPr>
        <w:jc w:val="both"/>
      </w:pPr>
      <w:r>
        <w:t xml:space="preserve">Vliv projektu na horizontální </w:t>
      </w:r>
      <w:r w:rsidR="00715B40">
        <w:t>principy</w:t>
      </w:r>
      <w:bookmarkStart w:id="22" w:name="_GoBack"/>
      <w:bookmarkEnd w:id="22"/>
      <w:r w:rsidR="00715B40">
        <w:t xml:space="preserve"> </w:t>
      </w:r>
      <w:r>
        <w:t>musí být uváděn v souladu s p</w:t>
      </w:r>
      <w:r w:rsidR="00B908D2">
        <w:t>řílohou č. 24 Obecných pravidel,</w:t>
      </w:r>
      <w:r>
        <w:t xml:space="preserve"> v SC 1.1 </w:t>
      </w:r>
      <w:r w:rsidR="00D66B8E">
        <w:t>tedy</w:t>
      </w:r>
      <w:r>
        <w:t xml:space="preserve"> vždy neutrální.</w:t>
      </w:r>
    </w:p>
    <w:p w14:paraId="3BCEB166" w14:textId="77777777" w:rsidR="005211DB" w:rsidRDefault="005211DB" w:rsidP="00E17859">
      <w:pPr>
        <w:pStyle w:val="Nadpis1"/>
        <w:numPr>
          <w:ilvl w:val="0"/>
          <w:numId w:val="14"/>
        </w:numPr>
        <w:ind w:left="851" w:hanging="567"/>
        <w:jc w:val="both"/>
        <w:rPr>
          <w:caps/>
        </w:rPr>
      </w:pPr>
      <w:bookmarkStart w:id="23" w:name="_Toc458187177"/>
      <w:r w:rsidRPr="004A323F">
        <w:rPr>
          <w:caps/>
        </w:rPr>
        <w:lastRenderedPageBreak/>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3"/>
    </w:p>
    <w:p w14:paraId="0378633C" w14:textId="4BF9CE28" w:rsidR="00520431" w:rsidRDefault="00172637" w:rsidP="00520431">
      <w:pPr>
        <w:pStyle w:val="Odstavecseseznamem"/>
        <w:numPr>
          <w:ilvl w:val="0"/>
          <w:numId w:val="18"/>
        </w:numPr>
        <w:jc w:val="both"/>
      </w:pPr>
      <w:r>
        <w:t xml:space="preserve">Shrnutí zajištění udržitelnosti projektu včetně </w:t>
      </w:r>
      <w:r w:rsidRPr="005D1EF5">
        <w:t>popis</w:t>
      </w:r>
      <w:r>
        <w:t>u</w:t>
      </w:r>
      <w:r w:rsidRPr="005D1EF5">
        <w:t xml:space="preserve"> zajištění vlastnických nebo jiných práv k</w:t>
      </w:r>
      <w:r>
        <w:t> </w:t>
      </w:r>
      <w:r w:rsidRPr="005D1EF5">
        <w:t>pozemkům</w:t>
      </w:r>
      <w:r>
        <w:t xml:space="preserve">, </w:t>
      </w:r>
      <w:r w:rsidRPr="004F1171">
        <w:t>dotčeným</w:t>
      </w:r>
      <w:r>
        <w:t xml:space="preserve"> </w:t>
      </w:r>
      <w:r w:rsidRPr="00F8580E">
        <w:t>stavbou</w:t>
      </w:r>
      <w:r>
        <w:t>, v období udržitelnosti.</w:t>
      </w:r>
    </w:p>
    <w:p w14:paraId="3C83ABB8" w14:textId="77777777" w:rsidR="00520431" w:rsidRDefault="00520431" w:rsidP="00520431">
      <w:pPr>
        <w:pStyle w:val="Odstavecseseznamem"/>
        <w:numPr>
          <w:ilvl w:val="0"/>
          <w:numId w:val="18"/>
        </w:numPr>
        <w:jc w:val="both"/>
      </w:pPr>
      <w:r w:rsidRPr="00E20FDB">
        <w:t xml:space="preserve">Zdůvodnění potřebnosti a nutnosti </w:t>
      </w:r>
      <w:r w:rsidR="00ED0C61">
        <w:t>realizace projektu</w:t>
      </w:r>
      <w:r>
        <w:t>.</w:t>
      </w:r>
    </w:p>
    <w:p w14:paraId="225F9128" w14:textId="77777777" w:rsidR="00520431" w:rsidRPr="00E20FDB" w:rsidRDefault="00520431" w:rsidP="00520431">
      <w:pPr>
        <w:pStyle w:val="Odstavecseseznamem"/>
        <w:numPr>
          <w:ilvl w:val="0"/>
          <w:numId w:val="18"/>
        </w:numPr>
        <w:jc w:val="both"/>
      </w:pPr>
      <w:r>
        <w:t>R</w:t>
      </w:r>
      <w:r w:rsidRPr="00E20FDB">
        <w:t>ealizace projektu při neschválení</w:t>
      </w:r>
      <w:r>
        <w:t xml:space="preserve"> </w:t>
      </w:r>
      <w:r w:rsidRPr="00E20FDB">
        <w:t>dotace</w:t>
      </w:r>
      <w:r>
        <w:t>.</w:t>
      </w:r>
    </w:p>
    <w:p w14:paraId="6D2B8CD1" w14:textId="227312C3" w:rsidR="00AF4367" w:rsidRDefault="00AF4367" w:rsidP="00E17859">
      <w:pPr>
        <w:pStyle w:val="Nadpis1"/>
        <w:numPr>
          <w:ilvl w:val="0"/>
          <w:numId w:val="14"/>
        </w:numPr>
        <w:ind w:left="851" w:hanging="567"/>
        <w:jc w:val="both"/>
        <w:rPr>
          <w:caps/>
        </w:rPr>
      </w:pPr>
      <w:bookmarkStart w:id="24" w:name="_Toc421693608"/>
      <w:bookmarkStart w:id="25" w:name="_Toc458187178"/>
      <w:r w:rsidRPr="00CD22B9">
        <w:rPr>
          <w:caps/>
        </w:rPr>
        <w:t>Podklady pro výpočet ukazatelů CBA</w:t>
      </w:r>
      <w:bookmarkEnd w:id="24"/>
      <w:bookmarkEnd w:id="25"/>
    </w:p>
    <w:p w14:paraId="0A9AF039" w14:textId="77777777" w:rsidR="00EC0F3E" w:rsidRDefault="00EC0F3E" w:rsidP="00EC0F3E">
      <w:pPr>
        <w:spacing w:before="120" w:after="120"/>
        <w:jc w:val="both"/>
      </w:pPr>
      <w:r>
        <w:t>Popis práce s modulem CBA v MS2014+ a postupů pro zpracování finanční a ekonomické analýzy v MS2014+ je předmětem přílohy č. 17 Obecných pravidel. Pro postupy při vyplňování žádostí o podporu a analýzy ve specifickém cíli 1.1 platí následující specifika.</w:t>
      </w:r>
    </w:p>
    <w:p w14:paraId="74FE7E54" w14:textId="77777777" w:rsidR="00EC0F3E" w:rsidRPr="00046BD0" w:rsidRDefault="00EC0F3E" w:rsidP="00EC0F3E">
      <w:pPr>
        <w:jc w:val="both"/>
        <w:rPr>
          <w:rFonts w:asciiTheme="majorHAnsi" w:hAnsiTheme="majorHAnsi" w:cs="Arial"/>
          <w:b/>
        </w:rPr>
      </w:pPr>
      <w:r w:rsidRPr="00046BD0">
        <w:rPr>
          <w:rFonts w:asciiTheme="majorHAnsi" w:hAnsiTheme="majorHAnsi" w:cs="Arial"/>
          <w:b/>
        </w:rPr>
        <w:t>Hodnocení ukazatelů v </w:t>
      </w:r>
      <w:proofErr w:type="spellStart"/>
      <w:r w:rsidRPr="00046BD0">
        <w:rPr>
          <w:rFonts w:asciiTheme="majorHAnsi" w:hAnsiTheme="majorHAnsi" w:cs="Arial"/>
          <w:b/>
        </w:rPr>
        <w:t>eCBA</w:t>
      </w:r>
      <w:proofErr w:type="spellEnd"/>
    </w:p>
    <w:p w14:paraId="624146E0" w14:textId="0BDAAD23" w:rsidR="00EC0F3E" w:rsidRPr="00046BD0" w:rsidRDefault="00EC0F3E" w:rsidP="00EC0F3E">
      <w:pPr>
        <w:jc w:val="both"/>
        <w:rPr>
          <w:rFonts w:cs="Arial"/>
        </w:rPr>
      </w:pPr>
      <w:r w:rsidRPr="00046BD0">
        <w:rPr>
          <w:rFonts w:cs="Arial"/>
        </w:rPr>
        <w:t xml:space="preserve">Pro projekty </w:t>
      </w:r>
      <w:r w:rsidRPr="00046BD0">
        <w:rPr>
          <w:rFonts w:cs="Arial"/>
          <w:b/>
        </w:rPr>
        <w:t>s celkovými způsobilými výdaji nižšími než 5 mil. Kč</w:t>
      </w:r>
      <w:r w:rsidRPr="00046BD0">
        <w:rPr>
          <w:rFonts w:cs="Arial"/>
        </w:rPr>
        <w:t xml:space="preserve"> zpracovává žadatel pouze Studii proveditelnosti ve struktuře uvedené </w:t>
      </w:r>
      <w:r w:rsidRPr="00D15057">
        <w:rPr>
          <w:rFonts w:cs="Arial"/>
        </w:rPr>
        <w:t>v této příloze</w:t>
      </w:r>
      <w:r>
        <w:rPr>
          <w:rFonts w:cs="Arial"/>
        </w:rPr>
        <w:t>.</w:t>
      </w:r>
      <w:r w:rsidRPr="00046BD0">
        <w:rPr>
          <w:rFonts w:cs="Arial"/>
        </w:rPr>
        <w:t xml:space="preserve"> Kritérium přijatelnosti</w:t>
      </w:r>
      <w:r w:rsidRPr="00046BD0">
        <w:rPr>
          <w:rFonts w:cs="Arial"/>
          <w:i/>
        </w:rPr>
        <w:t xml:space="preserve"> „V hodnocení </w:t>
      </w:r>
      <w:proofErr w:type="spellStart"/>
      <w:r w:rsidRPr="00046BD0">
        <w:rPr>
          <w:rFonts w:cs="Arial"/>
          <w:i/>
        </w:rPr>
        <w:t>eCBA</w:t>
      </w:r>
      <w:proofErr w:type="spellEnd"/>
      <w:r w:rsidRPr="00046BD0">
        <w:rPr>
          <w:rFonts w:cs="Arial"/>
          <w:i/>
        </w:rPr>
        <w:t xml:space="preserve"> projekt dosáhne minimálně hodnoty ukazatelů, stanovené ve výzvě“ </w:t>
      </w:r>
      <w:r w:rsidRPr="00046BD0">
        <w:rPr>
          <w:rFonts w:cs="Arial"/>
        </w:rPr>
        <w:t xml:space="preserve">je pro tyto projekty </w:t>
      </w:r>
      <w:r w:rsidRPr="00046BD0">
        <w:rPr>
          <w:rFonts w:cs="Arial"/>
          <w:b/>
        </w:rPr>
        <w:t>nerelevantní</w:t>
      </w:r>
      <w:r w:rsidRPr="00046BD0">
        <w:rPr>
          <w:rFonts w:cs="Arial"/>
          <w:i/>
        </w:rPr>
        <w:t>.</w:t>
      </w:r>
    </w:p>
    <w:p w14:paraId="70B60E26" w14:textId="4966A3A8" w:rsidR="00EC0F3E" w:rsidRDefault="00EC0F3E" w:rsidP="00EC0F3E">
      <w:pPr>
        <w:spacing w:after="120"/>
        <w:jc w:val="both"/>
      </w:pPr>
      <w:r w:rsidRPr="00046BD0">
        <w:t>Pro projekty s </w:t>
      </w:r>
      <w:r w:rsidRPr="00046BD0">
        <w:rPr>
          <w:b/>
        </w:rPr>
        <w:t>celkovými způsobilými výdaji</w:t>
      </w:r>
      <w:r w:rsidRPr="00046BD0">
        <w:t xml:space="preserve"> </w:t>
      </w:r>
      <w:r w:rsidRPr="00046BD0">
        <w:rPr>
          <w:b/>
        </w:rPr>
        <w:t xml:space="preserve">vyššími než </w:t>
      </w:r>
      <w:r>
        <w:rPr>
          <w:b/>
        </w:rPr>
        <w:t>5</w:t>
      </w:r>
      <w:r w:rsidRPr="00046BD0">
        <w:rPr>
          <w:b/>
        </w:rPr>
        <w:t xml:space="preserve"> mil. Kč</w:t>
      </w:r>
      <w:r w:rsidRPr="00046BD0">
        <w:t xml:space="preserve"> zpracovává žadatel Studii proveditelnosti ve struktuře uvedené </w:t>
      </w:r>
      <w:r w:rsidRPr="00D15057">
        <w:t>v této příloze</w:t>
      </w:r>
      <w:r w:rsidRPr="00046BD0">
        <w:t xml:space="preserve">. V modulu CBA v MS2014+ zpracovává finanční a ekonomickou analýzu. Z dostupných výsledků CBA je sledována čistá současná hodnota v rámci Návratnosti investice pro </w:t>
      </w:r>
      <w:proofErr w:type="gramStart"/>
      <w:r w:rsidRPr="00046BD0">
        <w:t>FA</w:t>
      </w:r>
      <w:proofErr w:type="gramEnd"/>
      <w:r w:rsidRPr="00046BD0">
        <w:t xml:space="preserve"> (FNPV) a čistá současná hodnota v rámci návratnosti investice pro EA (ENPV). Kritérium přijatelnosti „</w:t>
      </w:r>
      <w:r w:rsidR="00CF160B">
        <w:t>V</w:t>
      </w:r>
      <w:r w:rsidRPr="00046BD0">
        <w:t xml:space="preserve"> hodnocení </w:t>
      </w:r>
      <w:proofErr w:type="spellStart"/>
      <w:r w:rsidRPr="00046BD0">
        <w:t>eCBA</w:t>
      </w:r>
      <w:proofErr w:type="spellEnd"/>
      <w:r w:rsidRPr="00046BD0">
        <w:t xml:space="preserve"> projekt dosáhne minimálně hodnoty ukazatelů, stanovené ve výzvě“ je splněno, když FNPV je nižší než 0 a ENPV je vyšší než 0. </w:t>
      </w:r>
    </w:p>
    <w:p w14:paraId="1349AD09" w14:textId="7019B61B" w:rsidR="00EC0F3E" w:rsidRDefault="00EC0F3E" w:rsidP="00EC0F3E">
      <w:pPr>
        <w:spacing w:after="120"/>
        <w:jc w:val="both"/>
      </w:pPr>
      <w:r w:rsidRPr="00A50336">
        <w:t xml:space="preserve">Žadatel v modulu CBA zakládá standardní CBA. </w:t>
      </w:r>
      <w:r w:rsidR="0094614F">
        <w:t>Pokud jsou ú</w:t>
      </w:r>
      <w:r w:rsidRPr="00A50336">
        <w:t>daje zadávané v rozdílové variantě</w:t>
      </w:r>
      <w:r w:rsidR="0094614F">
        <w:t>,</w:t>
      </w:r>
      <w:r w:rsidRPr="00A50336">
        <w:t xml:space="preserve"> představují hodnoty získané po odečtení hodnot za nulovou variantu (variantu bez realizace projektu) od hodnot za aktivní variantu (variantu s realizací projektu).</w:t>
      </w:r>
      <w:r>
        <w:t xml:space="preserve"> </w:t>
      </w:r>
      <w:r w:rsidR="0094614F">
        <w:t xml:space="preserve">Ať již žadatel použije rozdílovou nebo nulovou a investiční variantu, všechny </w:t>
      </w:r>
      <w:r>
        <w:t>musí být ve studii proveditelnosti popsané.</w:t>
      </w:r>
    </w:p>
    <w:p w14:paraId="0C7FF509" w14:textId="6652FF05" w:rsidR="00EC0F3E" w:rsidRDefault="00EC0F3E" w:rsidP="00EC0F3E">
      <w:pPr>
        <w:spacing w:after="120"/>
        <w:jc w:val="both"/>
      </w:pPr>
      <w:r w:rsidRPr="00A50336">
        <w:t xml:space="preserve">Sektor pro referenční období vyplní žadatel „Pozemní komunikace“ a v souladu s Obecnými pravidly nastaví referenční období na </w:t>
      </w:r>
      <w:r>
        <w:t>30</w:t>
      </w:r>
      <w:r w:rsidRPr="00A50336">
        <w:t xml:space="preserve"> let. Počátečním datem referenčního období je datum zahájení </w:t>
      </w:r>
      <w:r w:rsidR="00CF160B">
        <w:t xml:space="preserve">realizace </w:t>
      </w:r>
      <w:r w:rsidRPr="00A50336">
        <w:t>projektu.</w:t>
      </w:r>
    </w:p>
    <w:p w14:paraId="23E807AE" w14:textId="77777777" w:rsidR="00EC0F3E" w:rsidRDefault="00EC0F3E" w:rsidP="00EC0F3E">
      <w:pPr>
        <w:spacing w:after="120"/>
        <w:jc w:val="both"/>
      </w:pPr>
      <w:r>
        <w:t xml:space="preserve">Výpočet nediskontované zůstatkové hodnoty se provádí ve studii proveditelnosti. Pro její správné zadání v systému je nutné zaškrtnout na úvodní obrazovce checkbox „Vlastní výpočet zůstatkové hodnoty“. Výsledná hodnota se zadává přímo do modulu CBA a aplikace ji automaticky promítne v posledním roce referenčního období. </w:t>
      </w:r>
    </w:p>
    <w:p w14:paraId="7166D9B1" w14:textId="77777777" w:rsidR="00EC0F3E" w:rsidRDefault="00EC0F3E" w:rsidP="00EC0F3E">
      <w:pPr>
        <w:spacing w:after="120"/>
        <w:jc w:val="both"/>
      </w:pPr>
      <w:r>
        <w:t xml:space="preserve">Příslušné pozitivní </w:t>
      </w:r>
      <w:proofErr w:type="spellStart"/>
      <w:r>
        <w:t>socio</w:t>
      </w:r>
      <w:proofErr w:type="spellEnd"/>
      <w:r>
        <w:t>-ekonomické dopady (ukazatelé úspory času 2104, 2105, 2106 a komplexní ukazatele zlepšení 2109, 2110, 2111) je třeba zvolit a vyplnit příslušné vstupní hodnoty v jednotlivých letech referenčního období.</w:t>
      </w:r>
    </w:p>
    <w:p w14:paraId="11BA57E9" w14:textId="77777777" w:rsidR="00EC0F3E" w:rsidRPr="00DA7526" w:rsidRDefault="00EC0F3E" w:rsidP="00EC0F3E">
      <w:pPr>
        <w:spacing w:before="120" w:after="120"/>
        <w:jc w:val="both"/>
        <w:rPr>
          <w:b/>
        </w:rPr>
      </w:pPr>
      <w:r w:rsidRPr="00DA7526">
        <w:rPr>
          <w:rFonts w:asciiTheme="majorHAnsi" w:hAnsiTheme="majorHAnsi"/>
          <w:b/>
        </w:rPr>
        <w:t xml:space="preserve">Základní vstupní údaje pro CBA </w:t>
      </w:r>
    </w:p>
    <w:p w14:paraId="34CB3BD2" w14:textId="3A1A96D1" w:rsidR="00EC0F3E" w:rsidRPr="00046BD0" w:rsidRDefault="00EC0F3E" w:rsidP="00EC0F3E">
      <w:pPr>
        <w:numPr>
          <w:ilvl w:val="0"/>
          <w:numId w:val="18"/>
        </w:numPr>
        <w:spacing w:after="0" w:line="240" w:lineRule="auto"/>
        <w:jc w:val="both"/>
      </w:pPr>
      <w:r w:rsidRPr="00046BD0">
        <w:lastRenderedPageBreak/>
        <w:t xml:space="preserve">Základní informace – referenční období </w:t>
      </w:r>
      <w:r>
        <w:t>30</w:t>
      </w:r>
      <w:r w:rsidRPr="00046BD0">
        <w:t xml:space="preserve"> let, ekonomická analýza (zaškrtávací pole)</w:t>
      </w:r>
      <w:r w:rsidRPr="00046BD0">
        <w:rPr>
          <w:vertAlign w:val="superscript"/>
        </w:rPr>
        <w:footnoteReference w:id="4"/>
      </w:r>
      <w:r w:rsidRPr="00046BD0">
        <w:t>, rozdílová varianta (zaškrtávací pole), vlastní výpočet zůstatkové hodnoty (zaškrtávací pole)</w:t>
      </w:r>
      <w:r>
        <w:t>, celkové způsobilé výdaje.</w:t>
      </w:r>
    </w:p>
    <w:p w14:paraId="73C2A746" w14:textId="77777777" w:rsidR="00EC0F3E" w:rsidRPr="00046BD0" w:rsidRDefault="00EC0F3E" w:rsidP="00EC0F3E">
      <w:pPr>
        <w:numPr>
          <w:ilvl w:val="0"/>
          <w:numId w:val="18"/>
        </w:numPr>
        <w:spacing w:after="0" w:line="240" w:lineRule="auto"/>
        <w:jc w:val="both"/>
      </w:pPr>
      <w:r w:rsidRPr="00046BD0">
        <w:t>Investice a zdroje:</w:t>
      </w:r>
    </w:p>
    <w:p w14:paraId="0D982D48" w14:textId="77777777" w:rsidR="00EC0F3E" w:rsidRPr="00046BD0" w:rsidRDefault="00EC0F3E" w:rsidP="00EC0F3E">
      <w:pPr>
        <w:numPr>
          <w:ilvl w:val="1"/>
          <w:numId w:val="18"/>
        </w:numPr>
        <w:spacing w:after="0" w:line="240" w:lineRule="auto"/>
        <w:jc w:val="both"/>
      </w:pPr>
      <w:r w:rsidRPr="00046BD0">
        <w:t>celkové investiční náklady (veškeré způsobilé i nezpůsobilé náklady na projekt, investiční i neinvestiční povahy) realizované a zadávané v období realizace projektu,</w:t>
      </w:r>
    </w:p>
    <w:p w14:paraId="220DD895" w14:textId="77777777" w:rsidR="00EC0F3E" w:rsidRPr="00046BD0" w:rsidRDefault="00EC0F3E" w:rsidP="00EC0F3E">
      <w:pPr>
        <w:numPr>
          <w:ilvl w:val="1"/>
          <w:numId w:val="18"/>
        </w:numPr>
        <w:spacing w:after="0" w:line="240" w:lineRule="auto"/>
        <w:jc w:val="both"/>
      </w:pPr>
      <w:r w:rsidRPr="00046BD0">
        <w:t>příspěvek unie, soukromé zdroje případně ostatní finanční prostředky zadávané do období realizace projektu, vztahující se pouze k celkovým investičním nákladům.</w:t>
      </w:r>
    </w:p>
    <w:p w14:paraId="083A932A" w14:textId="77777777" w:rsidR="00EC0F3E" w:rsidRPr="00046BD0" w:rsidRDefault="00EC0F3E" w:rsidP="00EC0F3E">
      <w:pPr>
        <w:numPr>
          <w:ilvl w:val="0"/>
          <w:numId w:val="18"/>
        </w:numPr>
        <w:spacing w:after="0" w:line="240" w:lineRule="auto"/>
        <w:jc w:val="both"/>
      </w:pPr>
      <w:r w:rsidRPr="00046BD0">
        <w:t>Provozní náklady a výnosy:</w:t>
      </w:r>
    </w:p>
    <w:p w14:paraId="4A2C6D3A" w14:textId="77777777" w:rsidR="00EC0F3E" w:rsidRPr="00046BD0" w:rsidRDefault="00EC0F3E" w:rsidP="00EC0F3E">
      <w:pPr>
        <w:numPr>
          <w:ilvl w:val="1"/>
          <w:numId w:val="18"/>
        </w:numPr>
        <w:spacing w:after="0" w:line="240" w:lineRule="auto"/>
        <w:jc w:val="both"/>
      </w:pPr>
      <w:r w:rsidRPr="00046BD0">
        <w:t>celkové provozní náklady:</w:t>
      </w:r>
    </w:p>
    <w:p w14:paraId="2567220A" w14:textId="77777777" w:rsidR="00EC0F3E" w:rsidRPr="00046BD0" w:rsidRDefault="00EC0F3E" w:rsidP="00EC0F3E">
      <w:pPr>
        <w:numPr>
          <w:ilvl w:val="2"/>
          <w:numId w:val="18"/>
        </w:numPr>
        <w:spacing w:after="0" w:line="240" w:lineRule="auto"/>
        <w:jc w:val="both"/>
      </w:pPr>
      <w:r w:rsidRPr="00046BD0">
        <w:t>příklady provozních nákladů (</w:t>
      </w:r>
      <w:r w:rsidRPr="00046BD0">
        <w:rPr>
          <w:i/>
        </w:rPr>
        <w:t>kvůli diskontované metodě CF jen „peněžní odtoky“</w:t>
      </w:r>
      <w:r w:rsidRPr="00046BD0">
        <w:t xml:space="preserve">): osobní náklady (mzdové vč. odvodů), materiální náklady (spotřeba materiálu, energie,…), náklady na služby (opravy/údržba, zaplacené nájemné,…), různé poplatky a daně (s výjimkou DPH, z příjmu, spotřební daně), náklady na výměnu krátkodobých aktiv – tzv. reprodukční náklady. </w:t>
      </w:r>
      <w:r w:rsidRPr="00046BD0">
        <w:rPr>
          <w:b/>
        </w:rPr>
        <w:t>NE – odpisy a</w:t>
      </w:r>
      <w:r>
        <w:rPr>
          <w:b/>
        </w:rPr>
        <w:t> </w:t>
      </w:r>
      <w:r w:rsidRPr="00046BD0">
        <w:rPr>
          <w:b/>
        </w:rPr>
        <w:t>rezervy.</w:t>
      </w:r>
    </w:p>
    <w:p w14:paraId="0091968E" w14:textId="77777777" w:rsidR="00EC0F3E" w:rsidRPr="00046BD0" w:rsidRDefault="00EC0F3E" w:rsidP="00EC0F3E">
      <w:pPr>
        <w:numPr>
          <w:ilvl w:val="1"/>
          <w:numId w:val="18"/>
        </w:numPr>
        <w:spacing w:after="0" w:line="240" w:lineRule="auto"/>
        <w:jc w:val="both"/>
      </w:pPr>
      <w:r w:rsidRPr="00046BD0">
        <w:t>Celkové provozní výnosy:</w:t>
      </w:r>
    </w:p>
    <w:p w14:paraId="6C496C8C" w14:textId="77777777" w:rsidR="00EC0F3E" w:rsidRPr="00046BD0" w:rsidRDefault="00EC0F3E" w:rsidP="00EC0F3E">
      <w:pPr>
        <w:numPr>
          <w:ilvl w:val="2"/>
          <w:numId w:val="18"/>
        </w:numPr>
        <w:spacing w:after="0" w:line="240" w:lineRule="auto"/>
        <w:jc w:val="both"/>
        <w:rPr>
          <w:b/>
        </w:rPr>
      </w:pPr>
      <w:r w:rsidRPr="00046BD0">
        <w:t>provozní výnosy (</w:t>
      </w:r>
      <w:r w:rsidRPr="00046BD0">
        <w:rPr>
          <w:i/>
        </w:rPr>
        <w:t>kvůli diskontované metodě CF jen „peněžní přítoky“)</w:t>
      </w:r>
      <w:r>
        <w:rPr>
          <w:i/>
        </w:rPr>
        <w:t>.</w:t>
      </w:r>
      <w:r w:rsidRPr="00046BD0">
        <w:rPr>
          <w:i/>
        </w:rPr>
        <w:t xml:space="preserve"> </w:t>
      </w:r>
      <w:r w:rsidRPr="00046BD0">
        <w:t xml:space="preserve">  </w:t>
      </w:r>
      <w:r w:rsidRPr="00046BD0">
        <w:rPr>
          <w:b/>
        </w:rPr>
        <w:t>NE – smluvní pokuty, transfery a dotace.</w:t>
      </w:r>
    </w:p>
    <w:p w14:paraId="57D62215" w14:textId="77777777" w:rsidR="00EC0F3E" w:rsidRDefault="00EC0F3E" w:rsidP="00EC0F3E">
      <w:pPr>
        <w:numPr>
          <w:ilvl w:val="1"/>
          <w:numId w:val="18"/>
        </w:numPr>
        <w:spacing w:after="0" w:line="240" w:lineRule="auto"/>
        <w:jc w:val="both"/>
      </w:pPr>
      <w:r w:rsidRPr="00046BD0">
        <w:t xml:space="preserve">financování provozní ztráty </w:t>
      </w:r>
      <w:r>
        <w:t>v jednotlivých letech referenčního období:</w:t>
      </w:r>
    </w:p>
    <w:p w14:paraId="4CE6624F" w14:textId="77777777" w:rsidR="00EC0F3E" w:rsidRDefault="00EC0F3E" w:rsidP="00EC0F3E">
      <w:pPr>
        <w:numPr>
          <w:ilvl w:val="2"/>
          <w:numId w:val="18"/>
        </w:numPr>
        <w:spacing w:after="0" w:line="240" w:lineRule="auto"/>
        <w:jc w:val="both"/>
      </w:pPr>
      <w:r w:rsidRPr="00B21A58">
        <w:t>v případě, že provozní náklady převyšují provozní výnosy, je nutné uvést částku pokrývající tento rozdíl (např. z provozních dotací nebo vlastních zdrojů žadatele).</w:t>
      </w:r>
      <w:r w:rsidRPr="00046BD0">
        <w:t xml:space="preserve"> </w:t>
      </w:r>
    </w:p>
    <w:p w14:paraId="5657CE2A" w14:textId="77777777" w:rsidR="003E7D28" w:rsidRDefault="003E7D28" w:rsidP="00D15057">
      <w:pPr>
        <w:spacing w:after="0" w:line="240" w:lineRule="auto"/>
        <w:jc w:val="both"/>
      </w:pPr>
    </w:p>
    <w:p w14:paraId="018CFDA6" w14:textId="18EB7B5C" w:rsidR="003E7D28" w:rsidRPr="008B7DCB" w:rsidRDefault="003E7D28" w:rsidP="00D15057">
      <w:pPr>
        <w:spacing w:after="0" w:line="240" w:lineRule="auto"/>
        <w:jc w:val="both"/>
      </w:pPr>
      <w:r w:rsidRPr="00A11B04">
        <w:rPr>
          <w:rFonts w:asciiTheme="majorHAnsi" w:hAnsiTheme="majorHAnsi"/>
          <w:b/>
        </w:rPr>
        <w:t>Podklady pro výpočet - silnice</w:t>
      </w:r>
    </w:p>
    <w:p w14:paraId="3AC62B95" w14:textId="5DDA99C3" w:rsidR="00F45D4C" w:rsidRDefault="001A33E6" w:rsidP="001A33E6">
      <w:pPr>
        <w:pStyle w:val="Odstavecseseznamem"/>
        <w:numPr>
          <w:ilvl w:val="0"/>
          <w:numId w:val="18"/>
        </w:numPr>
        <w:jc w:val="both"/>
      </w:pPr>
      <w:r>
        <w:t xml:space="preserve">Základní údaje </w:t>
      </w:r>
      <w:r w:rsidR="00F45D4C">
        <w:t>o ovlivněné silniční síti</w:t>
      </w:r>
      <w:r w:rsidR="005A17FE">
        <w:t>:</w:t>
      </w:r>
    </w:p>
    <w:p w14:paraId="5F82BE21" w14:textId="569CE81C" w:rsidR="00816343" w:rsidRDefault="005A17FE" w:rsidP="00333D52">
      <w:pPr>
        <w:pStyle w:val="Odstavecseseznamem"/>
        <w:numPr>
          <w:ilvl w:val="1"/>
          <w:numId w:val="18"/>
        </w:numPr>
        <w:jc w:val="both"/>
      </w:pPr>
      <w:r>
        <w:t>r</w:t>
      </w:r>
      <w:r w:rsidR="00816343">
        <w:t>ozsah ovlivněné silniční sítě:</w:t>
      </w:r>
    </w:p>
    <w:tbl>
      <w:tblPr>
        <w:tblStyle w:val="Mkatabulky"/>
        <w:tblW w:w="0" w:type="auto"/>
        <w:jc w:val="center"/>
        <w:tblInd w:w="-90" w:type="dxa"/>
        <w:tblLook w:val="0620" w:firstRow="1" w:lastRow="0" w:firstColumn="0" w:lastColumn="0" w:noHBand="1" w:noVBand="1"/>
      </w:tblPr>
      <w:tblGrid>
        <w:gridCol w:w="2151"/>
        <w:gridCol w:w="3404"/>
        <w:gridCol w:w="3823"/>
      </w:tblGrid>
      <w:tr w:rsidR="00771304" w:rsidRPr="00926EF1" w14:paraId="752EDA1A" w14:textId="0D15A2A8" w:rsidTr="00771304">
        <w:trPr>
          <w:trHeight w:val="907"/>
          <w:jc w:val="center"/>
        </w:trPr>
        <w:tc>
          <w:tcPr>
            <w:tcW w:w="2151" w:type="dxa"/>
            <w:shd w:val="clear" w:color="auto" w:fill="D9D9D9" w:themeFill="background1" w:themeFillShade="D9"/>
            <w:vAlign w:val="center"/>
          </w:tcPr>
          <w:p w14:paraId="35C4F160" w14:textId="67C8D109" w:rsidR="000E1384" w:rsidRPr="002C002B" w:rsidRDefault="000E1384">
            <w:pPr>
              <w:rPr>
                <w:rFonts w:cs="Arial"/>
                <w:b/>
              </w:rPr>
            </w:pPr>
            <w:r w:rsidRPr="002C002B">
              <w:rPr>
                <w:rFonts w:cs="Arial"/>
                <w:b/>
              </w:rPr>
              <w:t>Typ projektu</w:t>
            </w:r>
          </w:p>
        </w:tc>
        <w:tc>
          <w:tcPr>
            <w:tcW w:w="3404" w:type="dxa"/>
            <w:shd w:val="clear" w:color="auto" w:fill="D9D9D9" w:themeFill="background1" w:themeFillShade="D9"/>
            <w:vAlign w:val="center"/>
          </w:tcPr>
          <w:p w14:paraId="5F6CAD3D" w14:textId="3DBB2AAF" w:rsidR="000E1384" w:rsidRPr="002C002B" w:rsidRDefault="000E1384">
            <w:pPr>
              <w:rPr>
                <w:rFonts w:cs="Arial"/>
                <w:b/>
              </w:rPr>
            </w:pPr>
            <w:r w:rsidRPr="002C002B">
              <w:rPr>
                <w:rFonts w:cs="Arial"/>
                <w:b/>
              </w:rPr>
              <w:t>Popis</w:t>
            </w:r>
          </w:p>
        </w:tc>
        <w:tc>
          <w:tcPr>
            <w:tcW w:w="3823" w:type="dxa"/>
            <w:shd w:val="clear" w:color="auto" w:fill="D9D9D9" w:themeFill="background1" w:themeFillShade="D9"/>
            <w:vAlign w:val="center"/>
          </w:tcPr>
          <w:p w14:paraId="673EF44B" w14:textId="3E4235C5" w:rsidR="000E1384" w:rsidRPr="002C002B" w:rsidRDefault="000E1384">
            <w:pPr>
              <w:rPr>
                <w:rFonts w:cs="Arial"/>
                <w:b/>
              </w:rPr>
            </w:pPr>
            <w:r w:rsidRPr="002C002B">
              <w:rPr>
                <w:rFonts w:cs="Arial"/>
                <w:b/>
              </w:rPr>
              <w:t>Identifikace ovlivněné sítě</w:t>
            </w:r>
          </w:p>
        </w:tc>
      </w:tr>
      <w:tr w:rsidR="005A17FE" w:rsidRPr="00926EF1" w14:paraId="7F5783A2" w14:textId="139BE074" w:rsidTr="002C002B">
        <w:trPr>
          <w:jc w:val="center"/>
        </w:trPr>
        <w:tc>
          <w:tcPr>
            <w:tcW w:w="2151" w:type="dxa"/>
            <w:vMerge w:val="restart"/>
            <w:shd w:val="clear" w:color="auto" w:fill="auto"/>
            <w:vAlign w:val="center"/>
          </w:tcPr>
          <w:p w14:paraId="21721720" w14:textId="2F531B86" w:rsidR="000E1384" w:rsidRPr="002C002B" w:rsidRDefault="00873FBD">
            <w:pPr>
              <w:rPr>
                <w:rFonts w:cs="Arial"/>
              </w:rPr>
            </w:pPr>
            <w:r>
              <w:rPr>
                <w:rFonts w:cs="Arial"/>
              </w:rPr>
              <w:t>n</w:t>
            </w:r>
            <w:r w:rsidR="000E1384" w:rsidRPr="002C002B">
              <w:rPr>
                <w:rFonts w:cs="Arial"/>
              </w:rPr>
              <w:t>ovostavba</w:t>
            </w:r>
            <w:r w:rsidR="00004AEE">
              <w:rPr>
                <w:rFonts w:cs="Arial"/>
              </w:rPr>
              <w:t xml:space="preserve"> (obchvat/</w:t>
            </w:r>
            <w:r w:rsidR="000E1384" w:rsidRPr="002C002B">
              <w:rPr>
                <w:rFonts w:cs="Arial"/>
              </w:rPr>
              <w:t>přeložka</w:t>
            </w:r>
            <w:r w:rsidR="00004AEE">
              <w:rPr>
                <w:rFonts w:cs="Arial"/>
              </w:rPr>
              <w:t>)</w:t>
            </w:r>
            <w:r w:rsidR="000E1384" w:rsidRPr="002C002B">
              <w:rPr>
                <w:rFonts w:cs="Arial"/>
              </w:rPr>
              <w:t xml:space="preserve">  </w:t>
            </w:r>
          </w:p>
          <w:p w14:paraId="30EDEDE2" w14:textId="2253A3F8" w:rsidR="000E1384" w:rsidRPr="002C002B" w:rsidRDefault="000E1384">
            <w:pPr>
              <w:rPr>
                <w:rFonts w:cs="Arial"/>
              </w:rPr>
            </w:pPr>
          </w:p>
        </w:tc>
        <w:tc>
          <w:tcPr>
            <w:tcW w:w="3404" w:type="dxa"/>
            <w:shd w:val="clear" w:color="auto" w:fill="auto"/>
            <w:vAlign w:val="center"/>
          </w:tcPr>
          <w:p w14:paraId="32CBC6FA" w14:textId="2BFB1E4F" w:rsidR="000E1384" w:rsidRPr="002C002B" w:rsidRDefault="00873FBD" w:rsidP="00873892">
            <w:pPr>
              <w:rPr>
                <w:rFonts w:cs="Arial"/>
              </w:rPr>
            </w:pPr>
            <w:r>
              <w:rPr>
                <w:rFonts w:cs="Arial"/>
              </w:rPr>
              <w:t>o</w:t>
            </w:r>
            <w:r w:rsidR="000E1384" w:rsidRPr="002C002B">
              <w:rPr>
                <w:rFonts w:cs="Arial"/>
              </w:rPr>
              <w:t>bchvat s několika křižovatkami napojujícími město</w:t>
            </w:r>
            <w:r w:rsidR="00004AEE">
              <w:rPr>
                <w:rFonts w:cs="Arial"/>
              </w:rPr>
              <w:t>/obec a</w:t>
            </w:r>
            <w:r w:rsidR="000E1384" w:rsidRPr="002C002B">
              <w:rPr>
                <w:rFonts w:cs="Arial"/>
              </w:rPr>
              <w:t xml:space="preserve"> zásadně měnící </w:t>
            </w:r>
            <w:r w:rsidR="00004AEE">
              <w:rPr>
                <w:rFonts w:cs="Arial"/>
              </w:rPr>
              <w:t>komunikační systém</w:t>
            </w:r>
            <w:r w:rsidR="00004AEE" w:rsidRPr="002C002B">
              <w:rPr>
                <w:rFonts w:cs="Arial"/>
              </w:rPr>
              <w:t xml:space="preserve"> </w:t>
            </w:r>
            <w:r w:rsidR="000E1384" w:rsidRPr="002C002B">
              <w:rPr>
                <w:rFonts w:cs="Arial"/>
              </w:rPr>
              <w:t>v celé oblasti</w:t>
            </w:r>
          </w:p>
        </w:tc>
        <w:tc>
          <w:tcPr>
            <w:tcW w:w="3823" w:type="dxa"/>
            <w:shd w:val="clear" w:color="auto" w:fill="auto"/>
            <w:vAlign w:val="center"/>
          </w:tcPr>
          <w:p w14:paraId="4E9D306C" w14:textId="1EADFBA6" w:rsidR="000E1384" w:rsidRPr="002C002B" w:rsidRDefault="00873FBD" w:rsidP="00B908D2">
            <w:pPr>
              <w:rPr>
                <w:rFonts w:cs="Arial"/>
              </w:rPr>
            </w:pPr>
            <w:r>
              <w:rPr>
                <w:rFonts w:cs="Arial"/>
              </w:rPr>
              <w:t>d</w:t>
            </w:r>
            <w:r w:rsidR="000E1384" w:rsidRPr="002C002B">
              <w:rPr>
                <w:rFonts w:cs="Arial"/>
              </w:rPr>
              <w:t xml:space="preserve">opravní model – zjistit, na kterých úsecích současné sítě se změní intenzity dopravy </w:t>
            </w:r>
            <w:r w:rsidR="00117046">
              <w:rPr>
                <w:rFonts w:cs="Arial"/>
              </w:rPr>
              <w:t>(</w:t>
            </w:r>
            <w:r w:rsidR="006A2E61">
              <w:rPr>
                <w:rFonts w:cs="Arial"/>
              </w:rPr>
              <w:t>uvažují</w:t>
            </w:r>
            <w:r w:rsidR="00B908D2">
              <w:rPr>
                <w:rFonts w:cs="Arial"/>
              </w:rPr>
              <w:t xml:space="preserve"> se</w:t>
            </w:r>
            <w:r w:rsidR="006A2E61">
              <w:rPr>
                <w:rFonts w:cs="Arial"/>
              </w:rPr>
              <w:t xml:space="preserve"> rozdílné intenzity dopravy v nulové a investiční variantě)</w:t>
            </w:r>
          </w:p>
        </w:tc>
      </w:tr>
      <w:tr w:rsidR="005A17FE" w:rsidRPr="00926EF1" w14:paraId="5131D521" w14:textId="41DBB0FF" w:rsidTr="002C002B">
        <w:trPr>
          <w:jc w:val="center"/>
        </w:trPr>
        <w:tc>
          <w:tcPr>
            <w:tcW w:w="2151" w:type="dxa"/>
            <w:vMerge/>
            <w:shd w:val="clear" w:color="auto" w:fill="auto"/>
            <w:vAlign w:val="center"/>
          </w:tcPr>
          <w:p w14:paraId="5B61ED57" w14:textId="5DFE911D" w:rsidR="000E1384" w:rsidRPr="002C002B" w:rsidRDefault="000E1384">
            <w:pPr>
              <w:rPr>
                <w:rFonts w:cs="Arial"/>
              </w:rPr>
            </w:pPr>
          </w:p>
        </w:tc>
        <w:tc>
          <w:tcPr>
            <w:tcW w:w="3404" w:type="dxa"/>
            <w:shd w:val="clear" w:color="auto" w:fill="auto"/>
            <w:vAlign w:val="center"/>
          </w:tcPr>
          <w:p w14:paraId="56DAF673" w14:textId="7D58C740" w:rsidR="000E1384" w:rsidRPr="002C002B" w:rsidRDefault="001503C5">
            <w:pPr>
              <w:rPr>
                <w:rFonts w:cs="Arial"/>
              </w:rPr>
            </w:pPr>
            <w:r>
              <w:rPr>
                <w:rFonts w:cs="Arial"/>
              </w:rPr>
              <w:t xml:space="preserve">jednoduchý </w:t>
            </w:r>
            <w:r w:rsidR="00873FBD">
              <w:rPr>
                <w:rFonts w:cs="Arial"/>
              </w:rPr>
              <w:t>o</w:t>
            </w:r>
            <w:r w:rsidR="000E1384" w:rsidRPr="002C002B">
              <w:rPr>
                <w:rFonts w:cs="Arial"/>
              </w:rPr>
              <w:t>bchvat/přeložka nahraz</w:t>
            </w:r>
            <w:r>
              <w:rPr>
                <w:rFonts w:cs="Arial"/>
              </w:rPr>
              <w:t>ující</w:t>
            </w:r>
            <w:r w:rsidR="000E1384" w:rsidRPr="002C002B">
              <w:rPr>
                <w:rFonts w:cs="Arial"/>
              </w:rPr>
              <w:t xml:space="preserve"> stávající průtah/komunikace (1 paralelní trasa k nové komunikaci)</w:t>
            </w:r>
          </w:p>
        </w:tc>
        <w:tc>
          <w:tcPr>
            <w:tcW w:w="3823" w:type="dxa"/>
            <w:shd w:val="clear" w:color="auto" w:fill="auto"/>
            <w:vAlign w:val="center"/>
          </w:tcPr>
          <w:p w14:paraId="292D7D6F" w14:textId="3931AD8C" w:rsidR="000E1384" w:rsidRPr="002C002B" w:rsidRDefault="000E1384" w:rsidP="0028357D">
            <w:pPr>
              <w:rPr>
                <w:rFonts w:cs="Arial"/>
              </w:rPr>
            </w:pPr>
            <w:r w:rsidRPr="002C002B">
              <w:rPr>
                <w:rFonts w:cs="Arial"/>
              </w:rPr>
              <w:t xml:space="preserve">za ovlivněnou síť </w:t>
            </w:r>
            <w:r w:rsidR="0028357D">
              <w:rPr>
                <w:rFonts w:cs="Arial"/>
              </w:rPr>
              <w:t>j</w:t>
            </w:r>
            <w:r w:rsidR="00FC1A89">
              <w:rPr>
                <w:rFonts w:cs="Arial"/>
              </w:rPr>
              <w:t xml:space="preserve">e </w:t>
            </w:r>
            <w:r w:rsidRPr="002C002B">
              <w:rPr>
                <w:rFonts w:cs="Arial"/>
              </w:rPr>
              <w:t>považován stávající úsek</w:t>
            </w:r>
          </w:p>
        </w:tc>
      </w:tr>
      <w:tr w:rsidR="005A17FE" w:rsidRPr="00926EF1" w14:paraId="1D1322E5" w14:textId="02FFE83B" w:rsidTr="002C002B">
        <w:trPr>
          <w:jc w:val="center"/>
        </w:trPr>
        <w:tc>
          <w:tcPr>
            <w:tcW w:w="2151" w:type="dxa"/>
            <w:shd w:val="clear" w:color="auto" w:fill="auto"/>
            <w:vAlign w:val="center"/>
          </w:tcPr>
          <w:p w14:paraId="7FCA299A" w14:textId="1D88B79B" w:rsidR="000E1384" w:rsidRPr="002C002B" w:rsidRDefault="00873FBD">
            <w:pPr>
              <w:rPr>
                <w:rFonts w:cs="Arial"/>
              </w:rPr>
            </w:pPr>
            <w:r>
              <w:rPr>
                <w:rFonts w:cs="Arial"/>
              </w:rPr>
              <w:t>r</w:t>
            </w:r>
            <w:r w:rsidR="000E1384" w:rsidRPr="002C002B">
              <w:rPr>
                <w:rFonts w:cs="Arial"/>
              </w:rPr>
              <w:t xml:space="preserve">ekonstrukce, </w:t>
            </w:r>
            <w:r w:rsidR="00004AEE">
              <w:rPr>
                <w:rFonts w:cs="Arial"/>
              </w:rPr>
              <w:t xml:space="preserve">modernizace, </w:t>
            </w:r>
            <w:r w:rsidR="000E1384" w:rsidRPr="002C002B">
              <w:rPr>
                <w:rFonts w:cs="Arial"/>
              </w:rPr>
              <w:t>bodové závady</w:t>
            </w:r>
          </w:p>
        </w:tc>
        <w:tc>
          <w:tcPr>
            <w:tcW w:w="3404" w:type="dxa"/>
            <w:shd w:val="clear" w:color="auto" w:fill="auto"/>
            <w:vAlign w:val="center"/>
          </w:tcPr>
          <w:p w14:paraId="09AAF841" w14:textId="73F4891A" w:rsidR="000E1384" w:rsidRPr="002C002B" w:rsidRDefault="00873FBD">
            <w:pPr>
              <w:rPr>
                <w:rFonts w:cs="Arial"/>
              </w:rPr>
            </w:pPr>
            <w:r>
              <w:rPr>
                <w:rFonts w:cs="Arial"/>
              </w:rPr>
              <w:t>r</w:t>
            </w:r>
            <w:r w:rsidR="000E1384" w:rsidRPr="002C002B">
              <w:rPr>
                <w:rFonts w:cs="Arial"/>
              </w:rPr>
              <w:t>ekonstrukce stávající komunikace i v případech, kdy se jedná o částečné přeložky (rektifikace) – nepočítá se s převedením dopravy z jiných komunikací</w:t>
            </w:r>
          </w:p>
        </w:tc>
        <w:tc>
          <w:tcPr>
            <w:tcW w:w="3823" w:type="dxa"/>
            <w:shd w:val="clear" w:color="auto" w:fill="auto"/>
            <w:vAlign w:val="center"/>
          </w:tcPr>
          <w:p w14:paraId="7F027A1A" w14:textId="14184AF2" w:rsidR="000E1384" w:rsidRPr="002C002B" w:rsidRDefault="00873FBD" w:rsidP="0028357D">
            <w:pPr>
              <w:rPr>
                <w:rFonts w:cs="Arial"/>
              </w:rPr>
            </w:pPr>
            <w:r>
              <w:rPr>
                <w:rFonts w:cs="Arial"/>
              </w:rPr>
              <w:t>o</w:t>
            </w:r>
            <w:r w:rsidR="000E1384" w:rsidRPr="002C002B">
              <w:rPr>
                <w:rFonts w:cs="Arial"/>
              </w:rPr>
              <w:t>vlivněná síť zahrnuje rekonstruovaný úsek</w:t>
            </w:r>
          </w:p>
        </w:tc>
      </w:tr>
      <w:tr w:rsidR="005A17FE" w:rsidRPr="00926EF1" w14:paraId="4AB8356B" w14:textId="6F554F93" w:rsidTr="002C002B">
        <w:trPr>
          <w:jc w:val="center"/>
        </w:trPr>
        <w:tc>
          <w:tcPr>
            <w:tcW w:w="2151" w:type="dxa"/>
            <w:shd w:val="clear" w:color="auto" w:fill="auto"/>
            <w:vAlign w:val="center"/>
          </w:tcPr>
          <w:p w14:paraId="022E70F4" w14:textId="3174B9B5" w:rsidR="000E1384" w:rsidRPr="002C002B" w:rsidRDefault="00873FBD">
            <w:pPr>
              <w:rPr>
                <w:rFonts w:cs="Arial"/>
              </w:rPr>
            </w:pPr>
            <w:r>
              <w:rPr>
                <w:rFonts w:cs="Arial"/>
              </w:rPr>
              <w:lastRenderedPageBreak/>
              <w:t>m</w:t>
            </w:r>
            <w:r w:rsidR="000E1384" w:rsidRPr="002C002B">
              <w:rPr>
                <w:rFonts w:cs="Arial"/>
              </w:rPr>
              <w:t>osty</w:t>
            </w:r>
          </w:p>
        </w:tc>
        <w:tc>
          <w:tcPr>
            <w:tcW w:w="3404" w:type="dxa"/>
            <w:shd w:val="clear" w:color="auto" w:fill="auto"/>
            <w:vAlign w:val="center"/>
          </w:tcPr>
          <w:p w14:paraId="4AAFF83D" w14:textId="1EF54FD8" w:rsidR="000E1384" w:rsidRPr="002C002B" w:rsidRDefault="00873FBD">
            <w:pPr>
              <w:rPr>
                <w:rFonts w:cs="Arial"/>
              </w:rPr>
            </w:pPr>
            <w:r>
              <w:rPr>
                <w:rFonts w:cs="Arial"/>
              </w:rPr>
              <w:t>r</w:t>
            </w:r>
            <w:r w:rsidR="000E1384" w:rsidRPr="002C002B">
              <w:rPr>
                <w:rFonts w:cs="Arial"/>
              </w:rPr>
              <w:t>ekonstrukce stávajících mostních objektů</w:t>
            </w:r>
          </w:p>
        </w:tc>
        <w:tc>
          <w:tcPr>
            <w:tcW w:w="3823" w:type="dxa"/>
            <w:shd w:val="clear" w:color="auto" w:fill="auto"/>
            <w:vAlign w:val="center"/>
          </w:tcPr>
          <w:p w14:paraId="5BD30D75" w14:textId="6F6E2383" w:rsidR="000E1384" w:rsidRPr="002C002B" w:rsidRDefault="00873FBD" w:rsidP="0028357D">
            <w:pPr>
              <w:rPr>
                <w:rFonts w:cs="Arial"/>
              </w:rPr>
            </w:pPr>
            <w:r>
              <w:rPr>
                <w:rFonts w:cs="Arial"/>
              </w:rPr>
              <w:t>o</w:t>
            </w:r>
            <w:r w:rsidR="000E1384" w:rsidRPr="002C002B">
              <w:rPr>
                <w:rFonts w:cs="Arial"/>
              </w:rPr>
              <w:t>vlivněná síť zahrnuje úsek komunikace zahrnující rekonstruovaný most a její objízdnou trasu</w:t>
            </w:r>
            <w:r w:rsidR="002F4139" w:rsidRPr="002C002B">
              <w:rPr>
                <w:rFonts w:cs="Arial"/>
              </w:rPr>
              <w:t xml:space="preserve"> (v nulové variantě je uvažováno s postupným omezením provozu na mostě </w:t>
            </w:r>
            <w:r w:rsidR="00A253B6" w:rsidRPr="002C002B">
              <w:rPr>
                <w:rFonts w:cs="Arial"/>
              </w:rPr>
              <w:t>až po úplné vyloučení dopravy a její přesměrování na objízdnou trasu v závislosti na stavu/životnosti mostu)</w:t>
            </w:r>
          </w:p>
        </w:tc>
      </w:tr>
    </w:tbl>
    <w:p w14:paraId="17E623A3" w14:textId="36DAA553" w:rsidR="00816343" w:rsidRDefault="00816343" w:rsidP="002C002B">
      <w:pPr>
        <w:pStyle w:val="Odstavecseseznamem"/>
        <w:ind w:left="2160"/>
        <w:jc w:val="both"/>
      </w:pPr>
    </w:p>
    <w:p w14:paraId="72F1EEEA" w14:textId="3BBE2764" w:rsidR="0097602F" w:rsidRDefault="00B908D2" w:rsidP="00333D52">
      <w:pPr>
        <w:ind w:left="426" w:hanging="568"/>
        <w:jc w:val="both"/>
      </w:pPr>
      <w:r>
        <w:t xml:space="preserve">Pozn.: </w:t>
      </w:r>
      <w:r w:rsidR="0097602F">
        <w:t xml:space="preserve">Ovlivněná silniční síť je složena z jedné nebo více komunikací, které se dělí na jednotlivé úseky. Dělení na jednotlivé úseky je vyvoláno významnou změnou základních parametrů komunikace, zpravidla dopravního zatížení. Okružní křižovatka odstraňující bodovou závadu stykové křižovatky je jednotlivým úsekem komunikace, jehož parametry se vztahují k ideální polovině okružního pásu a dopravní zatížení se vypočítá jako polovina součtu intenzit dopravy na komunikacích do křižovatky zaústěných.  </w:t>
      </w:r>
    </w:p>
    <w:p w14:paraId="46678AE2" w14:textId="28406D20" w:rsidR="00816343" w:rsidRDefault="00771304" w:rsidP="002C002B">
      <w:pPr>
        <w:pStyle w:val="Odstavecseseznamem"/>
        <w:numPr>
          <w:ilvl w:val="1"/>
          <w:numId w:val="18"/>
        </w:numPr>
        <w:spacing w:after="0"/>
        <w:jc w:val="both"/>
      </w:pPr>
      <w:r>
        <w:t>ú</w:t>
      </w:r>
      <w:r w:rsidR="00816343">
        <w:t>da</w:t>
      </w:r>
      <w:r w:rsidR="00D01417">
        <w:t xml:space="preserve">je o jednotlivých úsecích ve variantě </w:t>
      </w:r>
      <w:r w:rsidR="000935BA">
        <w:t>nulové</w:t>
      </w:r>
      <w:r w:rsidR="00D01417">
        <w:t xml:space="preserve"> a </w:t>
      </w:r>
      <w:r w:rsidR="000935BA">
        <w:t>investiční</w:t>
      </w:r>
      <w:r w:rsidR="00D01417">
        <w:t>:</w:t>
      </w:r>
    </w:p>
    <w:p w14:paraId="0D47CDF5" w14:textId="48ED6EBB" w:rsidR="00D01417" w:rsidRDefault="00771304" w:rsidP="002C002B">
      <w:pPr>
        <w:pStyle w:val="Odstavecseseznamem"/>
        <w:numPr>
          <w:ilvl w:val="2"/>
          <w:numId w:val="18"/>
        </w:numPr>
        <w:spacing w:after="0"/>
        <w:jc w:val="both"/>
      </w:pPr>
      <w:r>
        <w:t>d</w:t>
      </w:r>
      <w:r w:rsidR="00D01417">
        <w:t>élka (km)</w:t>
      </w:r>
    </w:p>
    <w:p w14:paraId="16B4D8EB" w14:textId="140CB2C0" w:rsidR="003031AB" w:rsidRPr="002C002B" w:rsidRDefault="00771304" w:rsidP="002C002B">
      <w:pPr>
        <w:spacing w:after="0"/>
        <w:ind w:left="1418" w:firstLine="709"/>
        <w:contextualSpacing/>
        <w:jc w:val="both"/>
        <w:rPr>
          <w:i/>
        </w:rPr>
      </w:pPr>
      <w:r>
        <w:rPr>
          <w:i/>
        </w:rPr>
        <w:t>z</w:t>
      </w:r>
      <w:r w:rsidR="005747FF" w:rsidRPr="002C002B">
        <w:rPr>
          <w:i/>
        </w:rPr>
        <w:t>droj:</w:t>
      </w:r>
      <w:r w:rsidR="003031AB" w:rsidRPr="002C002B">
        <w:rPr>
          <w:i/>
        </w:rPr>
        <w:t xml:space="preserve"> </w:t>
      </w:r>
      <w:r w:rsidR="005747FF" w:rsidRPr="002C002B">
        <w:rPr>
          <w:i/>
        </w:rPr>
        <w:t>mapové podklady, projektová</w:t>
      </w:r>
      <w:r w:rsidR="003031AB" w:rsidRPr="002C002B">
        <w:rPr>
          <w:i/>
        </w:rPr>
        <w:t xml:space="preserve"> dokumentace</w:t>
      </w:r>
      <w:r w:rsidR="005747FF" w:rsidRPr="002C002B">
        <w:rPr>
          <w:i/>
        </w:rPr>
        <w:t xml:space="preserve"> </w:t>
      </w:r>
    </w:p>
    <w:p w14:paraId="32F26997" w14:textId="77600294" w:rsidR="00D01417" w:rsidRDefault="00771304" w:rsidP="002C002B">
      <w:pPr>
        <w:pStyle w:val="Odstavecseseznamem"/>
        <w:numPr>
          <w:ilvl w:val="2"/>
          <w:numId w:val="18"/>
        </w:numPr>
        <w:spacing w:after="0"/>
        <w:jc w:val="both"/>
      </w:pPr>
      <w:r>
        <w:t>p</w:t>
      </w:r>
      <w:r w:rsidR="00D01417">
        <w:t>růměrná cestovní doba (min</w:t>
      </w:r>
      <w:r w:rsidR="00F97122">
        <w:t>.</w:t>
      </w:r>
      <w:r w:rsidR="00D01417">
        <w:t>)</w:t>
      </w:r>
    </w:p>
    <w:p w14:paraId="18C9A4DE" w14:textId="190E60A0" w:rsidR="003031AB" w:rsidRPr="002C002B" w:rsidRDefault="00771304" w:rsidP="002C002B">
      <w:pPr>
        <w:spacing w:after="0"/>
        <w:ind w:left="2127"/>
        <w:contextualSpacing/>
        <w:jc w:val="both"/>
        <w:rPr>
          <w:i/>
        </w:rPr>
      </w:pPr>
      <w:r>
        <w:rPr>
          <w:i/>
        </w:rPr>
        <w:t>z</w:t>
      </w:r>
      <w:r w:rsidR="005747FF" w:rsidRPr="002C002B">
        <w:rPr>
          <w:i/>
        </w:rPr>
        <w:t>droj: vlastní měření, mapové podklady, projektová dokumentace</w:t>
      </w:r>
      <w:r>
        <w:rPr>
          <w:i/>
        </w:rPr>
        <w:br/>
      </w:r>
      <w:r w:rsidR="005747FF" w:rsidRPr="002C002B">
        <w:rPr>
          <w:i/>
        </w:rPr>
        <w:t>a předpoklad p</w:t>
      </w:r>
      <w:r w:rsidR="00CF160B">
        <w:rPr>
          <w:i/>
        </w:rPr>
        <w:t>r</w:t>
      </w:r>
      <w:r w:rsidR="005747FF" w:rsidRPr="002C002B">
        <w:rPr>
          <w:i/>
        </w:rPr>
        <w:t>o realizaci stavby</w:t>
      </w:r>
    </w:p>
    <w:p w14:paraId="0AC6986A" w14:textId="38755CA3" w:rsidR="00D01417" w:rsidRDefault="00771304" w:rsidP="002C002B">
      <w:pPr>
        <w:pStyle w:val="Odstavecseseznamem"/>
        <w:numPr>
          <w:ilvl w:val="2"/>
          <w:numId w:val="18"/>
        </w:numPr>
        <w:spacing w:after="0"/>
        <w:jc w:val="both"/>
      </w:pPr>
      <w:r>
        <w:t>p</w:t>
      </w:r>
      <w:r w:rsidR="005747FF">
        <w:t>růměrná š</w:t>
      </w:r>
      <w:r w:rsidR="00D01417">
        <w:t>ířka</w:t>
      </w:r>
      <w:r w:rsidR="005747FF">
        <w:t xml:space="preserve"> vozovky</w:t>
      </w:r>
      <w:r w:rsidR="00D01417">
        <w:t xml:space="preserve"> (m)</w:t>
      </w:r>
    </w:p>
    <w:p w14:paraId="7FD1E415" w14:textId="1D689BD4" w:rsidR="003031AB" w:rsidRPr="002C002B" w:rsidRDefault="00771304" w:rsidP="002C002B">
      <w:pPr>
        <w:spacing w:after="0"/>
        <w:ind w:left="1418" w:firstLine="709"/>
        <w:contextualSpacing/>
        <w:jc w:val="both"/>
        <w:rPr>
          <w:i/>
        </w:rPr>
      </w:pPr>
      <w:r>
        <w:rPr>
          <w:i/>
        </w:rPr>
        <w:t>z</w:t>
      </w:r>
      <w:r w:rsidR="00BE2C0D" w:rsidRPr="002C002B">
        <w:rPr>
          <w:i/>
        </w:rPr>
        <w:t>droj: mapové podklady, projektová dokumentace</w:t>
      </w:r>
    </w:p>
    <w:p w14:paraId="32280812" w14:textId="4A7F55C7" w:rsidR="00363DBD" w:rsidRDefault="00771304" w:rsidP="002C002B">
      <w:pPr>
        <w:pStyle w:val="Odstavecseseznamem"/>
        <w:numPr>
          <w:ilvl w:val="2"/>
          <w:numId w:val="18"/>
        </w:numPr>
        <w:spacing w:after="0"/>
        <w:jc w:val="both"/>
      </w:pPr>
      <w:r>
        <w:t>p</w:t>
      </w:r>
      <w:r w:rsidR="00363DBD">
        <w:t>locha vozovky (m</w:t>
      </w:r>
      <w:r w:rsidR="00363DBD" w:rsidRPr="002C002B">
        <w:rPr>
          <w:vertAlign w:val="superscript"/>
        </w:rPr>
        <w:t>2</w:t>
      </w:r>
      <w:r w:rsidR="00363DBD">
        <w:t>)</w:t>
      </w:r>
    </w:p>
    <w:p w14:paraId="44CA598E" w14:textId="6FE7527D" w:rsidR="00363DBD" w:rsidRPr="002C002B" w:rsidRDefault="00771304" w:rsidP="002C002B">
      <w:pPr>
        <w:spacing w:after="0"/>
        <w:ind w:left="1418" w:firstLine="709"/>
        <w:contextualSpacing/>
        <w:jc w:val="both"/>
        <w:rPr>
          <w:i/>
        </w:rPr>
      </w:pPr>
      <w:r w:rsidRPr="002C002B">
        <w:rPr>
          <w:i/>
        </w:rPr>
        <w:t>z</w:t>
      </w:r>
      <w:r w:rsidR="00363DBD" w:rsidRPr="002C002B">
        <w:rPr>
          <w:i/>
        </w:rPr>
        <w:t>droj: délka * průměrná šířka vozovky</w:t>
      </w:r>
    </w:p>
    <w:p w14:paraId="21DA6D36" w14:textId="3F7B6C93" w:rsidR="00D01417" w:rsidRDefault="00771304" w:rsidP="002C002B">
      <w:pPr>
        <w:pStyle w:val="Odstavecseseznamem"/>
        <w:numPr>
          <w:ilvl w:val="2"/>
          <w:numId w:val="18"/>
        </w:numPr>
        <w:spacing w:after="0"/>
        <w:jc w:val="both"/>
      </w:pPr>
      <w:r>
        <w:t>s</w:t>
      </w:r>
      <w:r w:rsidR="00D01417">
        <w:t>tav komunikace (nový/výborný/dobrý/vyhovující)</w:t>
      </w:r>
    </w:p>
    <w:p w14:paraId="539C752D" w14:textId="2ED15193" w:rsidR="003031AB" w:rsidRDefault="00A00F99" w:rsidP="002C002B">
      <w:pPr>
        <w:spacing w:after="0"/>
        <w:ind w:left="1418" w:firstLine="709"/>
        <w:contextualSpacing/>
        <w:jc w:val="both"/>
        <w:rPr>
          <w:i/>
        </w:rPr>
      </w:pPr>
      <w:r w:rsidRPr="002C002B">
        <w:rPr>
          <w:i/>
        </w:rPr>
        <w:t>z</w:t>
      </w:r>
      <w:r w:rsidR="00BE2C0D" w:rsidRPr="002C002B">
        <w:rPr>
          <w:i/>
        </w:rPr>
        <w:t>droj: diagnostika, vlastní průzkum</w:t>
      </w:r>
      <w:r w:rsidR="00AA4160">
        <w:rPr>
          <w:i/>
        </w:rPr>
        <w:t>,</w:t>
      </w:r>
      <w:r w:rsidR="001E045F">
        <w:rPr>
          <w:i/>
        </w:rPr>
        <w:t xml:space="preserve"> TP 87</w:t>
      </w:r>
    </w:p>
    <w:p w14:paraId="4E232ACA" w14:textId="521F87D2" w:rsidR="00D01417" w:rsidRDefault="00A00F99" w:rsidP="002C002B">
      <w:pPr>
        <w:pStyle w:val="Odstavecseseznamem"/>
        <w:numPr>
          <w:ilvl w:val="1"/>
          <w:numId w:val="18"/>
        </w:numPr>
        <w:spacing w:after="0"/>
        <w:jc w:val="both"/>
      </w:pPr>
      <w:r>
        <w:t>ú</w:t>
      </w:r>
      <w:r w:rsidR="003031AB">
        <w:t xml:space="preserve">daje o dopravním zatížení </w:t>
      </w:r>
      <w:r w:rsidR="00092EAE">
        <w:t xml:space="preserve">jednotlivých úseků ve variantě </w:t>
      </w:r>
      <w:r w:rsidR="000935BA">
        <w:t>nulové</w:t>
      </w:r>
      <w:r w:rsidR="00092EAE">
        <w:t xml:space="preserve"> a </w:t>
      </w:r>
      <w:r w:rsidR="00E06581">
        <w:t>investiční</w:t>
      </w:r>
      <w:r w:rsidR="00564B29">
        <w:t xml:space="preserve"> (RPDI = počet vozidel/24 hod), v členění </w:t>
      </w:r>
      <w:proofErr w:type="gramStart"/>
      <w:r w:rsidR="00564B29">
        <w:t>na</w:t>
      </w:r>
      <w:proofErr w:type="gramEnd"/>
      <w:r w:rsidR="00564B29">
        <w:t>:</w:t>
      </w:r>
    </w:p>
    <w:p w14:paraId="362D5E4D" w14:textId="0AF6F351" w:rsidR="00A00F99" w:rsidRDefault="00A00F99" w:rsidP="002C002B">
      <w:pPr>
        <w:pStyle w:val="Odstavecseseznamem"/>
        <w:numPr>
          <w:ilvl w:val="2"/>
          <w:numId w:val="18"/>
        </w:numPr>
        <w:spacing w:after="0"/>
        <w:jc w:val="both"/>
      </w:pPr>
      <w:r>
        <w:t>kategorie vozidel:</w:t>
      </w:r>
    </w:p>
    <w:p w14:paraId="05877E6D" w14:textId="5484DB11" w:rsidR="008C4399" w:rsidRDefault="008C4399" w:rsidP="002C002B">
      <w:pPr>
        <w:spacing w:after="0"/>
        <w:ind w:left="2127"/>
        <w:jc w:val="both"/>
      </w:pPr>
      <w:r>
        <w:t xml:space="preserve">osobní </w:t>
      </w:r>
      <w:r w:rsidR="00736D72">
        <w:t>„</w:t>
      </w:r>
      <w:r w:rsidR="00222B7C">
        <w:t>O</w:t>
      </w:r>
      <w:r w:rsidR="00736D72">
        <w:t>“</w:t>
      </w:r>
      <w:r w:rsidR="00222B7C">
        <w:t xml:space="preserve"> (</w:t>
      </w:r>
      <w:r>
        <w:t>= O</w:t>
      </w:r>
      <w:r w:rsidR="00222B7C">
        <w:t xml:space="preserve"> dle CSD)</w:t>
      </w:r>
      <w:r w:rsidR="00736D72">
        <w:t>,</w:t>
      </w:r>
      <w:r w:rsidR="00A00F99">
        <w:t xml:space="preserve"> </w:t>
      </w:r>
      <w:r>
        <w:t>motocykly</w:t>
      </w:r>
      <w:r w:rsidR="00736D72">
        <w:t xml:space="preserve"> „M“</w:t>
      </w:r>
      <w:r>
        <w:t xml:space="preserve"> </w:t>
      </w:r>
      <w:r w:rsidR="00736D72">
        <w:t>(</w:t>
      </w:r>
      <w:r>
        <w:t>= M</w:t>
      </w:r>
      <w:r w:rsidR="00736D72">
        <w:t xml:space="preserve"> dle CSD),</w:t>
      </w:r>
      <w:r w:rsidR="00A00F99">
        <w:t xml:space="preserve"> </w:t>
      </w:r>
      <w:r>
        <w:t xml:space="preserve">lehká nákladní </w:t>
      </w:r>
      <w:r w:rsidR="00736D72">
        <w:t>„LN“ (</w:t>
      </w:r>
      <w:r>
        <w:t>= LN</w:t>
      </w:r>
      <w:r w:rsidR="00736D72">
        <w:t xml:space="preserve"> dle CSD),</w:t>
      </w:r>
      <w:r w:rsidR="00A00F99">
        <w:t xml:space="preserve"> </w:t>
      </w:r>
      <w:r>
        <w:t xml:space="preserve">těžká nákladní </w:t>
      </w:r>
      <w:r w:rsidR="00736D72">
        <w:t>„TN“ (</w:t>
      </w:r>
      <w:r>
        <w:t xml:space="preserve">= </w:t>
      </w:r>
      <w:r w:rsidRPr="008C4399">
        <w:t>SN+TN+TR+TRP+SNP+TNP+NSN</w:t>
      </w:r>
      <w:r w:rsidR="00736D72">
        <w:t xml:space="preserve"> dle CSD),</w:t>
      </w:r>
      <w:r w:rsidR="00A00F99">
        <w:t xml:space="preserve"> </w:t>
      </w:r>
      <w:r>
        <w:t xml:space="preserve">autobusy </w:t>
      </w:r>
      <w:r w:rsidR="00736D72">
        <w:t>„A“ (</w:t>
      </w:r>
      <w:r>
        <w:t>= A+AK</w:t>
      </w:r>
      <w:r w:rsidR="00736D72">
        <w:t xml:space="preserve"> dle CSD)</w:t>
      </w:r>
    </w:p>
    <w:p w14:paraId="3A09D5E4" w14:textId="3CC35F3C" w:rsidR="00BA743F" w:rsidRPr="002C002B" w:rsidRDefault="00A00F99" w:rsidP="002C002B">
      <w:pPr>
        <w:spacing w:after="0"/>
        <w:ind w:left="2127"/>
        <w:contextualSpacing/>
        <w:jc w:val="both"/>
        <w:rPr>
          <w:i/>
        </w:rPr>
      </w:pPr>
      <w:r w:rsidRPr="00A00F99">
        <w:rPr>
          <w:i/>
        </w:rPr>
        <w:t xml:space="preserve">zdroj: </w:t>
      </w:r>
      <w:r w:rsidR="008C4399" w:rsidRPr="002C002B">
        <w:rPr>
          <w:i/>
        </w:rPr>
        <w:t xml:space="preserve">celostátní sčítání dopravy </w:t>
      </w:r>
      <w:r w:rsidRPr="002C002B">
        <w:rPr>
          <w:i/>
        </w:rPr>
        <w:t xml:space="preserve">(CSD) </w:t>
      </w:r>
      <w:r w:rsidR="008C4399" w:rsidRPr="002C002B">
        <w:rPr>
          <w:i/>
        </w:rPr>
        <w:t xml:space="preserve">2010 (2015), </w:t>
      </w:r>
      <w:r w:rsidR="009A3866" w:rsidRPr="002C002B">
        <w:rPr>
          <w:i/>
        </w:rPr>
        <w:t>dopravní model, vlastní dopravn</w:t>
      </w:r>
      <w:r w:rsidR="008C4399" w:rsidRPr="002C002B">
        <w:rPr>
          <w:i/>
        </w:rPr>
        <w:t>í průzkum a TP 189</w:t>
      </w:r>
    </w:p>
    <w:p w14:paraId="265F71CF" w14:textId="1E1653F5" w:rsidR="00A00F99" w:rsidRDefault="00A00F99" w:rsidP="002C002B">
      <w:pPr>
        <w:pStyle w:val="Odstavecseseznamem"/>
        <w:numPr>
          <w:ilvl w:val="2"/>
          <w:numId w:val="18"/>
        </w:numPr>
        <w:spacing w:after="0"/>
        <w:jc w:val="both"/>
      </w:pPr>
      <w:r>
        <w:t>r</w:t>
      </w:r>
      <w:r w:rsidR="008C4399">
        <w:t>oky</w:t>
      </w:r>
      <w:r>
        <w:t xml:space="preserve"> referenčního období:</w:t>
      </w:r>
    </w:p>
    <w:p w14:paraId="369DCDD8" w14:textId="356E65F9" w:rsidR="00BA743F" w:rsidRDefault="00D64E5B" w:rsidP="002C002B">
      <w:pPr>
        <w:spacing w:after="0"/>
        <w:ind w:left="2127"/>
        <w:jc w:val="both"/>
      </w:pPr>
      <w:r>
        <w:t xml:space="preserve">30 </w:t>
      </w:r>
      <w:r w:rsidR="002F4139">
        <w:t>kalendářních</w:t>
      </w:r>
      <w:r>
        <w:t xml:space="preserve"> let </w:t>
      </w:r>
      <w:r w:rsidR="002F4139">
        <w:t>následujících po roce uvedení stavby do provozu (ukončení realizace projektu)</w:t>
      </w:r>
    </w:p>
    <w:p w14:paraId="5EEEA16C" w14:textId="569C0AAE" w:rsidR="00D64E5B" w:rsidRPr="002C002B" w:rsidRDefault="004A59D6" w:rsidP="00DB280A">
      <w:pPr>
        <w:spacing w:after="0"/>
        <w:ind w:left="2127"/>
        <w:contextualSpacing/>
        <w:jc w:val="both"/>
        <w:rPr>
          <w:i/>
        </w:rPr>
      </w:pPr>
      <w:r>
        <w:rPr>
          <w:i/>
        </w:rPr>
        <w:t>z</w:t>
      </w:r>
      <w:r w:rsidR="00D64E5B" w:rsidRPr="002C002B">
        <w:rPr>
          <w:i/>
        </w:rPr>
        <w:t xml:space="preserve">droj: </w:t>
      </w:r>
      <w:r w:rsidR="009A3866" w:rsidRPr="002C002B">
        <w:rPr>
          <w:i/>
        </w:rPr>
        <w:t xml:space="preserve">koeficienty </w:t>
      </w:r>
      <w:r w:rsidR="00C40021">
        <w:rPr>
          <w:i/>
        </w:rPr>
        <w:t>vývoje intenzit</w:t>
      </w:r>
      <w:r w:rsidR="009A3866" w:rsidRPr="002C002B">
        <w:rPr>
          <w:i/>
        </w:rPr>
        <w:t xml:space="preserve"> dle TP 225</w:t>
      </w:r>
      <w:r w:rsidR="00DB280A">
        <w:rPr>
          <w:i/>
        </w:rPr>
        <w:t xml:space="preserve"> (LV pro kategorie „O“ a „M“, TV pro kategorie „LN“, „TN“ a „A“)</w:t>
      </w:r>
      <w:r w:rsidR="002F2C11" w:rsidRPr="002C002B">
        <w:rPr>
          <w:i/>
        </w:rPr>
        <w:t>, dopravní model</w:t>
      </w:r>
    </w:p>
    <w:p w14:paraId="03B390CB" w14:textId="71EE461F" w:rsidR="001A33E6" w:rsidRDefault="001A33E6" w:rsidP="002C002B">
      <w:pPr>
        <w:pStyle w:val="Odstavecseseznamem"/>
        <w:numPr>
          <w:ilvl w:val="0"/>
          <w:numId w:val="18"/>
        </w:numPr>
        <w:spacing w:after="0"/>
        <w:jc w:val="both"/>
      </w:pPr>
      <w:r>
        <w:t>Základní údaje o finančních nákladech projektu</w:t>
      </w:r>
      <w:r w:rsidR="005F50B2">
        <w:t>:</w:t>
      </w:r>
    </w:p>
    <w:p w14:paraId="1AC66615" w14:textId="76FB902D" w:rsidR="00643181" w:rsidRDefault="005F50B2" w:rsidP="002C002B">
      <w:pPr>
        <w:pStyle w:val="Odstavecseseznamem"/>
        <w:numPr>
          <w:ilvl w:val="1"/>
          <w:numId w:val="18"/>
        </w:numPr>
        <w:spacing w:after="0"/>
        <w:jc w:val="both"/>
      </w:pPr>
      <w:r>
        <w:t>c</w:t>
      </w:r>
      <w:r w:rsidR="00643181">
        <w:t xml:space="preserve">elkové výdaje (Kč) </w:t>
      </w:r>
      <w:proofErr w:type="gramStart"/>
      <w:r w:rsidR="00643181">
        <w:t>na</w:t>
      </w:r>
      <w:proofErr w:type="gramEnd"/>
      <w:r w:rsidR="00643181">
        <w:t>:</w:t>
      </w:r>
    </w:p>
    <w:p w14:paraId="4846FF28" w14:textId="08A24BAB" w:rsidR="00643181" w:rsidRDefault="005F50B2" w:rsidP="002C002B">
      <w:pPr>
        <w:pStyle w:val="Odstavecseseznamem"/>
        <w:numPr>
          <w:ilvl w:val="2"/>
          <w:numId w:val="18"/>
        </w:numPr>
        <w:spacing w:after="0"/>
        <w:jc w:val="both"/>
      </w:pPr>
      <w:r>
        <w:lastRenderedPageBreak/>
        <w:t>s</w:t>
      </w:r>
      <w:r w:rsidR="00643181">
        <w:t>tavební objekty řady 100</w:t>
      </w:r>
      <w:r>
        <w:t>,</w:t>
      </w:r>
    </w:p>
    <w:p w14:paraId="66B77EF7" w14:textId="65720E8D" w:rsidR="00643181" w:rsidRDefault="005F50B2" w:rsidP="002C002B">
      <w:pPr>
        <w:pStyle w:val="Odstavecseseznamem"/>
        <w:numPr>
          <w:ilvl w:val="2"/>
          <w:numId w:val="18"/>
        </w:numPr>
        <w:spacing w:after="0"/>
        <w:jc w:val="both"/>
      </w:pPr>
      <w:r>
        <w:t>s</w:t>
      </w:r>
      <w:r w:rsidR="00643181">
        <w:t>tavební objekty řady 200</w:t>
      </w:r>
      <w:r>
        <w:t>,</w:t>
      </w:r>
    </w:p>
    <w:p w14:paraId="288EB6FA" w14:textId="1B66184F" w:rsidR="00643181" w:rsidRDefault="005F50B2" w:rsidP="002C002B">
      <w:pPr>
        <w:pStyle w:val="Odstavecseseznamem"/>
        <w:numPr>
          <w:ilvl w:val="2"/>
          <w:numId w:val="18"/>
        </w:numPr>
        <w:spacing w:after="0"/>
        <w:jc w:val="both"/>
      </w:pPr>
      <w:r>
        <w:t>s</w:t>
      </w:r>
      <w:r w:rsidR="00643181">
        <w:t>tavební objekty řady 300</w:t>
      </w:r>
      <w:r>
        <w:t>,</w:t>
      </w:r>
    </w:p>
    <w:p w14:paraId="060E6838" w14:textId="6E22A593" w:rsidR="00643181" w:rsidRDefault="005F50B2" w:rsidP="002C002B">
      <w:pPr>
        <w:pStyle w:val="Odstavecseseznamem"/>
        <w:numPr>
          <w:ilvl w:val="2"/>
          <w:numId w:val="18"/>
        </w:numPr>
        <w:spacing w:after="0"/>
        <w:jc w:val="both"/>
      </w:pPr>
      <w:r>
        <w:t>v</w:t>
      </w:r>
      <w:r w:rsidR="00643181">
        <w:t>eškeré ostatní výdaje projektu</w:t>
      </w:r>
      <w:r>
        <w:t>.</w:t>
      </w:r>
    </w:p>
    <w:p w14:paraId="71C0E630" w14:textId="7B8213C9" w:rsidR="007771DD" w:rsidRDefault="005F50B2" w:rsidP="002C002B">
      <w:pPr>
        <w:spacing w:after="0"/>
        <w:ind w:left="1451" w:firstLine="676"/>
        <w:contextualSpacing/>
        <w:jc w:val="both"/>
        <w:rPr>
          <w:i/>
        </w:rPr>
      </w:pPr>
      <w:r>
        <w:rPr>
          <w:i/>
        </w:rPr>
        <w:t>z</w:t>
      </w:r>
      <w:r w:rsidR="007771DD" w:rsidRPr="002C002B">
        <w:rPr>
          <w:i/>
        </w:rPr>
        <w:t>droj: položkový rozpočet stavby, celkový rozpočet projektu</w:t>
      </w:r>
    </w:p>
    <w:p w14:paraId="16122830" w14:textId="77777777" w:rsidR="003E7D28" w:rsidRDefault="003E7D28" w:rsidP="00D15057">
      <w:pPr>
        <w:spacing w:after="0"/>
        <w:contextualSpacing/>
        <w:jc w:val="both"/>
        <w:rPr>
          <w:i/>
        </w:rPr>
      </w:pPr>
    </w:p>
    <w:p w14:paraId="519C7A06" w14:textId="7B02280B" w:rsidR="003E7D28" w:rsidRPr="002C002B" w:rsidRDefault="003E7D28" w:rsidP="00D15057">
      <w:pPr>
        <w:spacing w:after="0"/>
        <w:contextualSpacing/>
        <w:jc w:val="both"/>
        <w:rPr>
          <w:i/>
        </w:rPr>
      </w:pPr>
      <w:r>
        <w:rPr>
          <w:rFonts w:asciiTheme="majorHAnsi" w:hAnsiTheme="majorHAnsi"/>
          <w:b/>
        </w:rPr>
        <w:t>S</w:t>
      </w:r>
      <w:r w:rsidRPr="00A11B04">
        <w:rPr>
          <w:rFonts w:asciiTheme="majorHAnsi" w:hAnsiTheme="majorHAnsi"/>
          <w:b/>
        </w:rPr>
        <w:t>pecifick</w:t>
      </w:r>
      <w:r>
        <w:rPr>
          <w:rFonts w:asciiTheme="majorHAnsi" w:hAnsiTheme="majorHAnsi"/>
          <w:b/>
        </w:rPr>
        <w:t>é</w:t>
      </w:r>
      <w:r w:rsidRPr="00A11B04">
        <w:rPr>
          <w:rFonts w:asciiTheme="majorHAnsi" w:hAnsiTheme="majorHAnsi"/>
          <w:b/>
        </w:rPr>
        <w:t xml:space="preserve"> vstupních údajů pro CBA</w:t>
      </w:r>
    </w:p>
    <w:p w14:paraId="104BA1F9" w14:textId="43F0998C" w:rsidR="0036704C" w:rsidRDefault="00A2780E" w:rsidP="002C002B">
      <w:pPr>
        <w:pStyle w:val="Odstavecseseznamem"/>
        <w:numPr>
          <w:ilvl w:val="0"/>
          <w:numId w:val="18"/>
        </w:numPr>
        <w:spacing w:after="0"/>
        <w:jc w:val="both"/>
      </w:pPr>
      <w:r>
        <w:t xml:space="preserve">Výpočet specifických </w:t>
      </w:r>
      <w:r w:rsidR="00705AD4">
        <w:t xml:space="preserve">finančních </w:t>
      </w:r>
      <w:r>
        <w:t>údajů vstupujících do MS2014+</w:t>
      </w:r>
      <w:r w:rsidR="00B31F3A">
        <w:t>:</w:t>
      </w:r>
    </w:p>
    <w:p w14:paraId="40917B8A" w14:textId="4216A109" w:rsidR="009F4A5E" w:rsidRDefault="00E25CE4" w:rsidP="002C002B">
      <w:pPr>
        <w:pStyle w:val="Odstavecseseznamem"/>
        <w:numPr>
          <w:ilvl w:val="1"/>
          <w:numId w:val="18"/>
        </w:numPr>
        <w:spacing w:after="0"/>
        <w:jc w:val="both"/>
      </w:pPr>
      <w:r>
        <w:t xml:space="preserve">nediskontovaná </w:t>
      </w:r>
      <w:r w:rsidR="00B31F3A">
        <w:t>z</w:t>
      </w:r>
      <w:r w:rsidR="009F4A5E">
        <w:t>ůstatková hodnota</w:t>
      </w:r>
      <w:r w:rsidR="009B7D1E">
        <w:t xml:space="preserve"> (Kč) složená z</w:t>
      </w:r>
      <w:r w:rsidR="009F4A5E">
        <w:t>:</w:t>
      </w:r>
    </w:p>
    <w:p w14:paraId="283D2BCF" w14:textId="7692BB13" w:rsidR="009F4A5E" w:rsidRDefault="009F4A5E" w:rsidP="002C002B">
      <w:pPr>
        <w:pStyle w:val="Odstavecseseznamem"/>
        <w:numPr>
          <w:ilvl w:val="2"/>
          <w:numId w:val="18"/>
        </w:numPr>
        <w:spacing w:after="0"/>
        <w:jc w:val="both"/>
      </w:pPr>
      <w:r>
        <w:t>50 % nákladů na objekty řady 100</w:t>
      </w:r>
      <w:r w:rsidR="00B31F3A">
        <w:t>,</w:t>
      </w:r>
    </w:p>
    <w:p w14:paraId="4DC67366" w14:textId="4538358C" w:rsidR="009F4A5E" w:rsidRDefault="009F4A5E" w:rsidP="002C002B">
      <w:pPr>
        <w:pStyle w:val="Odstavecseseznamem"/>
        <w:numPr>
          <w:ilvl w:val="2"/>
          <w:numId w:val="18"/>
        </w:numPr>
        <w:spacing w:after="0"/>
        <w:jc w:val="both"/>
      </w:pPr>
      <w:r>
        <w:t>70 % nákladů na objekty řady 200</w:t>
      </w:r>
      <w:r w:rsidR="00B31F3A">
        <w:t>,</w:t>
      </w:r>
    </w:p>
    <w:p w14:paraId="5145E9AB" w14:textId="67DACEDE" w:rsidR="009F4A5E" w:rsidRDefault="009F4A5E" w:rsidP="002C002B">
      <w:pPr>
        <w:pStyle w:val="Odstavecseseznamem"/>
        <w:numPr>
          <w:ilvl w:val="2"/>
          <w:numId w:val="18"/>
        </w:numPr>
        <w:spacing w:after="0"/>
        <w:jc w:val="both"/>
      </w:pPr>
      <w:r>
        <w:t>40 % nákladů na objekty řady 300</w:t>
      </w:r>
      <w:r w:rsidR="00B31F3A">
        <w:t>,</w:t>
      </w:r>
    </w:p>
    <w:p w14:paraId="02222841" w14:textId="01A136AE" w:rsidR="00942E57" w:rsidRDefault="009F4A5E" w:rsidP="002C002B">
      <w:pPr>
        <w:pStyle w:val="Odstavecseseznamem"/>
        <w:numPr>
          <w:ilvl w:val="2"/>
          <w:numId w:val="18"/>
        </w:numPr>
        <w:spacing w:after="0"/>
        <w:jc w:val="both"/>
      </w:pPr>
      <w:r>
        <w:t xml:space="preserve">0 % </w:t>
      </w:r>
      <w:r w:rsidR="009B7D1E">
        <w:t>veškerých ostatních výdajů</w:t>
      </w:r>
      <w:r w:rsidR="00B31F3A">
        <w:t xml:space="preserve"> projektu</w:t>
      </w:r>
      <w:r w:rsidR="00CF160B">
        <w:t>.</w:t>
      </w:r>
    </w:p>
    <w:p w14:paraId="051FC479" w14:textId="2C952F89" w:rsidR="009F4A5E" w:rsidRDefault="00E007EA" w:rsidP="002C002B">
      <w:pPr>
        <w:pStyle w:val="Odstavecseseznamem"/>
        <w:numPr>
          <w:ilvl w:val="1"/>
          <w:numId w:val="18"/>
        </w:numPr>
        <w:spacing w:after="0"/>
        <w:jc w:val="both"/>
      </w:pPr>
      <w:r>
        <w:t>r</w:t>
      </w:r>
      <w:r w:rsidR="000F484E">
        <w:t xml:space="preserve">ozdíl </w:t>
      </w:r>
      <w:r w:rsidR="00F874C8">
        <w:t xml:space="preserve">ročních </w:t>
      </w:r>
      <w:r w:rsidR="000F484E">
        <w:t xml:space="preserve">nákladů na údržbu mezi variantou </w:t>
      </w:r>
      <w:r w:rsidR="00E06581">
        <w:t>nulovou</w:t>
      </w:r>
      <w:r w:rsidR="000F484E">
        <w:t xml:space="preserve"> a </w:t>
      </w:r>
      <w:r w:rsidR="00E06581">
        <w:t>investiční</w:t>
      </w:r>
      <w:r w:rsidR="000F484E">
        <w:t xml:space="preserve"> (Kč):</w:t>
      </w:r>
    </w:p>
    <w:p w14:paraId="2EC0F68D" w14:textId="4A1CAA6F" w:rsidR="000F484E" w:rsidRDefault="00E007EA" w:rsidP="002C002B">
      <w:pPr>
        <w:pStyle w:val="Odstavecseseznamem"/>
        <w:numPr>
          <w:ilvl w:val="2"/>
          <w:numId w:val="18"/>
        </w:numPr>
        <w:spacing w:after="0"/>
        <w:jc w:val="both"/>
      </w:pPr>
      <w:r>
        <w:t>p</w:t>
      </w:r>
      <w:r w:rsidR="00363DBD">
        <w:t>locha vozovky</w:t>
      </w:r>
      <w:r w:rsidR="00015635">
        <w:t xml:space="preserve"> * hodnota nákladů na údržbu dle následující tabulky</w:t>
      </w:r>
      <w:r>
        <w:t>:</w:t>
      </w:r>
    </w:p>
    <w:p w14:paraId="3BBF5996" w14:textId="036E775E" w:rsidR="003F30D1" w:rsidRDefault="003F30D1" w:rsidP="00333D52">
      <w:pPr>
        <w:spacing w:after="0"/>
        <w:ind w:left="2127"/>
        <w:jc w:val="both"/>
      </w:pPr>
      <w:r>
        <w:t>(součet pro všechny jednotlivé úseky)</w:t>
      </w:r>
    </w:p>
    <w:tbl>
      <w:tblPr>
        <w:tblStyle w:val="Mkatabulky"/>
        <w:tblW w:w="7234" w:type="dxa"/>
        <w:jc w:val="center"/>
        <w:tblLook w:val="04A0" w:firstRow="1" w:lastRow="0" w:firstColumn="1" w:lastColumn="0" w:noHBand="0" w:noVBand="1"/>
      </w:tblPr>
      <w:tblGrid>
        <w:gridCol w:w="2784"/>
        <w:gridCol w:w="2631"/>
        <w:gridCol w:w="1819"/>
      </w:tblGrid>
      <w:tr w:rsidR="00CE702B" w:rsidRPr="00873FBD" w14:paraId="3CC75858" w14:textId="490469AB" w:rsidTr="002C002B">
        <w:trPr>
          <w:trHeight w:val="680"/>
          <w:jc w:val="center"/>
        </w:trPr>
        <w:tc>
          <w:tcPr>
            <w:tcW w:w="2784" w:type="dxa"/>
            <w:shd w:val="clear" w:color="auto" w:fill="D9D9D9" w:themeFill="background1" w:themeFillShade="D9"/>
            <w:vAlign w:val="center"/>
          </w:tcPr>
          <w:p w14:paraId="36DCAB94" w14:textId="7612C261" w:rsidR="00CE702B" w:rsidRPr="002C002B" w:rsidRDefault="00CE702B">
            <w:pPr>
              <w:rPr>
                <w:rFonts w:cs="Arial"/>
                <w:b/>
              </w:rPr>
            </w:pPr>
            <w:r w:rsidRPr="002C002B">
              <w:rPr>
                <w:rFonts w:cs="Arial"/>
                <w:b/>
              </w:rPr>
              <w:t>Typ komunikace</w:t>
            </w:r>
          </w:p>
        </w:tc>
        <w:tc>
          <w:tcPr>
            <w:tcW w:w="2631" w:type="dxa"/>
            <w:shd w:val="clear" w:color="auto" w:fill="D9D9D9" w:themeFill="background1" w:themeFillShade="D9"/>
            <w:vAlign w:val="center"/>
          </w:tcPr>
          <w:p w14:paraId="4AAF2FAC" w14:textId="57320EBE" w:rsidR="00CE702B" w:rsidRPr="002C002B" w:rsidRDefault="00CE702B">
            <w:pPr>
              <w:rPr>
                <w:rFonts w:cs="Arial"/>
                <w:b/>
              </w:rPr>
            </w:pPr>
            <w:r w:rsidRPr="002C002B">
              <w:rPr>
                <w:rFonts w:cs="Arial"/>
                <w:b/>
              </w:rPr>
              <w:t>Stav komunikace</w:t>
            </w:r>
          </w:p>
        </w:tc>
        <w:tc>
          <w:tcPr>
            <w:tcW w:w="1819" w:type="dxa"/>
            <w:shd w:val="clear" w:color="auto" w:fill="D9D9D9" w:themeFill="background1" w:themeFillShade="D9"/>
            <w:vAlign w:val="center"/>
          </w:tcPr>
          <w:p w14:paraId="3DC4AA55" w14:textId="4983313A" w:rsidR="00CE702B" w:rsidRPr="002C002B" w:rsidRDefault="00CE702B">
            <w:pPr>
              <w:rPr>
                <w:rFonts w:cs="Arial"/>
                <w:b/>
              </w:rPr>
            </w:pPr>
            <w:r w:rsidRPr="002C002B">
              <w:rPr>
                <w:rFonts w:cs="Arial"/>
                <w:b/>
              </w:rPr>
              <w:t>Hodnota</w:t>
            </w:r>
            <w:r>
              <w:rPr>
                <w:rFonts w:cs="Arial"/>
                <w:b/>
              </w:rPr>
              <w:t xml:space="preserve"> nákladů na údržbu</w:t>
            </w:r>
            <w:r w:rsidRPr="002C002B">
              <w:rPr>
                <w:rFonts w:cs="Arial"/>
                <w:b/>
              </w:rPr>
              <w:br/>
              <w:t>(Kč/m</w:t>
            </w:r>
            <w:r w:rsidRPr="002C002B">
              <w:rPr>
                <w:rFonts w:cs="Arial"/>
                <w:b/>
                <w:vertAlign w:val="superscript"/>
              </w:rPr>
              <w:t>2</w:t>
            </w:r>
            <w:r w:rsidRPr="002C002B">
              <w:rPr>
                <w:rFonts w:cs="Arial"/>
                <w:b/>
              </w:rPr>
              <w:t>)</w:t>
            </w:r>
          </w:p>
        </w:tc>
      </w:tr>
      <w:tr w:rsidR="00CE702B" w:rsidRPr="00873FBD" w14:paraId="05A19013" w14:textId="58F4640B" w:rsidTr="002C002B">
        <w:trPr>
          <w:trHeight w:val="340"/>
          <w:jc w:val="center"/>
        </w:trPr>
        <w:tc>
          <w:tcPr>
            <w:tcW w:w="2784" w:type="dxa"/>
            <w:shd w:val="clear" w:color="auto" w:fill="auto"/>
            <w:vAlign w:val="center"/>
          </w:tcPr>
          <w:p w14:paraId="4694FD2A" w14:textId="1A2B9FE8" w:rsidR="00CE702B" w:rsidRPr="002C002B" w:rsidRDefault="00172637">
            <w:pPr>
              <w:rPr>
                <w:rFonts w:cs="Arial"/>
              </w:rPr>
            </w:pPr>
            <w:r>
              <w:rPr>
                <w:rFonts w:cs="Arial"/>
              </w:rPr>
              <w:t>nově postavená, rekonstruovaná nebo modernizovaná komunikace</w:t>
            </w:r>
          </w:p>
        </w:tc>
        <w:tc>
          <w:tcPr>
            <w:tcW w:w="2631" w:type="dxa"/>
            <w:shd w:val="clear" w:color="auto" w:fill="auto"/>
            <w:vAlign w:val="center"/>
          </w:tcPr>
          <w:p w14:paraId="5CC0FBE3" w14:textId="16FA648A" w:rsidR="00CE702B" w:rsidRPr="002C002B" w:rsidRDefault="00CE702B">
            <w:pPr>
              <w:rPr>
                <w:rFonts w:cs="Arial"/>
              </w:rPr>
            </w:pPr>
            <w:r>
              <w:rPr>
                <w:rFonts w:cs="Arial"/>
              </w:rPr>
              <w:t>n</w:t>
            </w:r>
            <w:r w:rsidRPr="002C002B">
              <w:rPr>
                <w:rFonts w:cs="Arial"/>
              </w:rPr>
              <w:t>ová</w:t>
            </w:r>
          </w:p>
        </w:tc>
        <w:tc>
          <w:tcPr>
            <w:tcW w:w="1819" w:type="dxa"/>
            <w:shd w:val="clear" w:color="auto" w:fill="auto"/>
            <w:vAlign w:val="center"/>
          </w:tcPr>
          <w:p w14:paraId="728C262D" w14:textId="716F614B" w:rsidR="00CE702B" w:rsidRPr="002C002B" w:rsidRDefault="00CE702B" w:rsidP="002C002B">
            <w:pPr>
              <w:rPr>
                <w:rFonts w:cs="Arial"/>
              </w:rPr>
            </w:pPr>
            <w:r w:rsidRPr="002C002B">
              <w:rPr>
                <w:rFonts w:cs="Arial"/>
              </w:rPr>
              <w:t>44,27</w:t>
            </w:r>
          </w:p>
        </w:tc>
      </w:tr>
      <w:tr w:rsidR="00CE702B" w:rsidRPr="00873FBD" w14:paraId="0704F390" w14:textId="61179754" w:rsidTr="002C002B">
        <w:trPr>
          <w:trHeight w:val="340"/>
          <w:jc w:val="center"/>
        </w:trPr>
        <w:tc>
          <w:tcPr>
            <w:tcW w:w="2784" w:type="dxa"/>
            <w:vMerge w:val="restart"/>
            <w:shd w:val="clear" w:color="auto" w:fill="auto"/>
            <w:vAlign w:val="center"/>
          </w:tcPr>
          <w:p w14:paraId="2220E8F8" w14:textId="0944CB39" w:rsidR="00CE702B" w:rsidRPr="002C002B" w:rsidRDefault="00CE702B">
            <w:pPr>
              <w:rPr>
                <w:rFonts w:cs="Arial"/>
              </w:rPr>
            </w:pPr>
            <w:r>
              <w:rPr>
                <w:rFonts w:cs="Arial"/>
              </w:rPr>
              <w:t>s</w:t>
            </w:r>
            <w:r w:rsidRPr="002C002B">
              <w:rPr>
                <w:rFonts w:cs="Arial"/>
              </w:rPr>
              <w:t>távající komunikace</w:t>
            </w:r>
          </w:p>
        </w:tc>
        <w:tc>
          <w:tcPr>
            <w:tcW w:w="2631" w:type="dxa"/>
            <w:shd w:val="clear" w:color="auto" w:fill="auto"/>
            <w:vAlign w:val="center"/>
          </w:tcPr>
          <w:p w14:paraId="6396312E" w14:textId="6DF9692E" w:rsidR="00CE702B" w:rsidRPr="002C002B" w:rsidRDefault="00CE702B">
            <w:pPr>
              <w:rPr>
                <w:rFonts w:cs="Arial"/>
              </w:rPr>
            </w:pPr>
            <w:r>
              <w:rPr>
                <w:rFonts w:cs="Arial"/>
              </w:rPr>
              <w:t>v</w:t>
            </w:r>
            <w:r w:rsidRPr="002C002B">
              <w:rPr>
                <w:rFonts w:cs="Arial"/>
              </w:rPr>
              <w:t>ýborný</w:t>
            </w:r>
          </w:p>
        </w:tc>
        <w:tc>
          <w:tcPr>
            <w:tcW w:w="1819" w:type="dxa"/>
            <w:shd w:val="clear" w:color="auto" w:fill="auto"/>
            <w:vAlign w:val="center"/>
          </w:tcPr>
          <w:p w14:paraId="13E9AFAB" w14:textId="383840B8" w:rsidR="00CE702B" w:rsidRPr="002C002B" w:rsidRDefault="00CE702B" w:rsidP="002C002B">
            <w:pPr>
              <w:rPr>
                <w:rFonts w:cs="Arial"/>
              </w:rPr>
            </w:pPr>
            <w:r w:rsidRPr="002C002B">
              <w:rPr>
                <w:rFonts w:cs="Arial"/>
              </w:rPr>
              <w:t>48,27</w:t>
            </w:r>
          </w:p>
        </w:tc>
      </w:tr>
      <w:tr w:rsidR="00CE702B" w:rsidRPr="00873FBD" w14:paraId="466DAB72" w14:textId="6D37D5AD" w:rsidTr="002C002B">
        <w:trPr>
          <w:trHeight w:val="340"/>
          <w:jc w:val="center"/>
        </w:trPr>
        <w:tc>
          <w:tcPr>
            <w:tcW w:w="2784" w:type="dxa"/>
            <w:vMerge/>
            <w:shd w:val="clear" w:color="auto" w:fill="auto"/>
            <w:vAlign w:val="center"/>
          </w:tcPr>
          <w:p w14:paraId="640096E1" w14:textId="61154C1A" w:rsidR="00CE702B" w:rsidRPr="002C002B" w:rsidRDefault="00CE702B">
            <w:pPr>
              <w:rPr>
                <w:rFonts w:cs="Arial"/>
              </w:rPr>
            </w:pPr>
          </w:p>
        </w:tc>
        <w:tc>
          <w:tcPr>
            <w:tcW w:w="2631" w:type="dxa"/>
            <w:shd w:val="clear" w:color="auto" w:fill="auto"/>
            <w:vAlign w:val="center"/>
          </w:tcPr>
          <w:p w14:paraId="05A91F17" w14:textId="5F72EE67" w:rsidR="00CE702B" w:rsidRPr="002C002B" w:rsidRDefault="00CE702B">
            <w:pPr>
              <w:rPr>
                <w:rFonts w:cs="Arial"/>
              </w:rPr>
            </w:pPr>
            <w:r>
              <w:rPr>
                <w:rFonts w:cs="Arial"/>
              </w:rPr>
              <w:t>d</w:t>
            </w:r>
            <w:r w:rsidRPr="002C002B">
              <w:rPr>
                <w:rFonts w:cs="Arial"/>
              </w:rPr>
              <w:t>obrý</w:t>
            </w:r>
          </w:p>
        </w:tc>
        <w:tc>
          <w:tcPr>
            <w:tcW w:w="1819" w:type="dxa"/>
            <w:shd w:val="clear" w:color="auto" w:fill="auto"/>
            <w:vAlign w:val="center"/>
          </w:tcPr>
          <w:p w14:paraId="441A77AB" w14:textId="08422952" w:rsidR="00CE702B" w:rsidRPr="002C002B" w:rsidRDefault="00CE702B" w:rsidP="002C002B">
            <w:pPr>
              <w:rPr>
                <w:rFonts w:cs="Arial"/>
              </w:rPr>
            </w:pPr>
            <w:r w:rsidRPr="002C002B">
              <w:rPr>
                <w:rFonts w:cs="Arial"/>
              </w:rPr>
              <w:t>60,00</w:t>
            </w:r>
          </w:p>
        </w:tc>
      </w:tr>
      <w:tr w:rsidR="00CE702B" w:rsidRPr="00873FBD" w14:paraId="23AEED6A" w14:textId="23F02377" w:rsidTr="002C002B">
        <w:trPr>
          <w:trHeight w:val="340"/>
          <w:jc w:val="center"/>
        </w:trPr>
        <w:tc>
          <w:tcPr>
            <w:tcW w:w="2784" w:type="dxa"/>
            <w:vMerge/>
            <w:shd w:val="clear" w:color="auto" w:fill="auto"/>
            <w:vAlign w:val="center"/>
          </w:tcPr>
          <w:p w14:paraId="78570376" w14:textId="120D321B" w:rsidR="00CE702B" w:rsidRPr="002C002B" w:rsidRDefault="00CE702B">
            <w:pPr>
              <w:rPr>
                <w:rFonts w:cs="Arial"/>
              </w:rPr>
            </w:pPr>
          </w:p>
        </w:tc>
        <w:tc>
          <w:tcPr>
            <w:tcW w:w="2631" w:type="dxa"/>
            <w:shd w:val="clear" w:color="auto" w:fill="auto"/>
            <w:vAlign w:val="center"/>
          </w:tcPr>
          <w:p w14:paraId="3D2CB7E9" w14:textId="15F71616" w:rsidR="00CE702B" w:rsidRPr="002C002B" w:rsidRDefault="00CE702B">
            <w:pPr>
              <w:rPr>
                <w:rFonts w:cs="Arial"/>
              </w:rPr>
            </w:pPr>
            <w:r>
              <w:rPr>
                <w:rFonts w:cs="Arial"/>
              </w:rPr>
              <w:t>v</w:t>
            </w:r>
            <w:r w:rsidRPr="002C002B">
              <w:rPr>
                <w:rFonts w:cs="Arial"/>
              </w:rPr>
              <w:t>yhovující</w:t>
            </w:r>
            <w:r>
              <w:rPr>
                <w:rFonts w:cs="Arial"/>
              </w:rPr>
              <w:t xml:space="preserve"> (až špatný)</w:t>
            </w:r>
          </w:p>
        </w:tc>
        <w:tc>
          <w:tcPr>
            <w:tcW w:w="1819" w:type="dxa"/>
            <w:shd w:val="clear" w:color="auto" w:fill="auto"/>
            <w:vAlign w:val="center"/>
          </w:tcPr>
          <w:p w14:paraId="77982ACD" w14:textId="62DBC3B7" w:rsidR="00CE702B" w:rsidRPr="002C002B" w:rsidRDefault="00CE702B" w:rsidP="002C002B">
            <w:pPr>
              <w:rPr>
                <w:rFonts w:cs="Arial"/>
              </w:rPr>
            </w:pPr>
            <w:r w:rsidRPr="002C002B">
              <w:rPr>
                <w:rFonts w:cs="Arial"/>
              </w:rPr>
              <w:t>63,84</w:t>
            </w:r>
          </w:p>
        </w:tc>
      </w:tr>
    </w:tbl>
    <w:p w14:paraId="08D6C790" w14:textId="35ED38E7" w:rsidR="001A33E6" w:rsidRDefault="0097602F" w:rsidP="00E9093D">
      <w:pPr>
        <w:ind w:left="1134"/>
        <w:jc w:val="both"/>
      </w:pPr>
      <w:r>
        <w:t xml:space="preserve">Pozn.: </w:t>
      </w:r>
      <w:r w:rsidR="001C618A">
        <w:t>V</w:t>
      </w:r>
      <w:r>
        <w:t> rozdílové variantě je potřeba od sebe hodnoty odečíst.</w:t>
      </w:r>
    </w:p>
    <w:p w14:paraId="32B2A0CD" w14:textId="058D433E" w:rsidR="00705AD4" w:rsidRDefault="00705AD4" w:rsidP="002D7895">
      <w:pPr>
        <w:pStyle w:val="Odstavecseseznamem"/>
        <w:numPr>
          <w:ilvl w:val="0"/>
          <w:numId w:val="18"/>
        </w:numPr>
        <w:jc w:val="both"/>
      </w:pPr>
      <w:r>
        <w:t xml:space="preserve">Výpočet specifických </w:t>
      </w:r>
      <w:r w:rsidR="00500EE0">
        <w:t>údajů</w:t>
      </w:r>
      <w:r>
        <w:t xml:space="preserve"> pro </w:t>
      </w:r>
      <w:proofErr w:type="spellStart"/>
      <w:r>
        <w:t>socio</w:t>
      </w:r>
      <w:proofErr w:type="spellEnd"/>
      <w:r w:rsidR="00A44EFA">
        <w:t>-</w:t>
      </w:r>
      <w:r>
        <w:t xml:space="preserve">ekonomické dopady </w:t>
      </w:r>
      <w:r w:rsidR="00500EE0">
        <w:t>vstupujících do MS2014+</w:t>
      </w:r>
      <w:r w:rsidR="00770EFF">
        <w:t>:</w:t>
      </w:r>
    </w:p>
    <w:p w14:paraId="09CFA8E0" w14:textId="22309354" w:rsidR="00A44EFA" w:rsidRDefault="00770EFF" w:rsidP="002C002B">
      <w:pPr>
        <w:pStyle w:val="Odstavecseseznamem"/>
        <w:numPr>
          <w:ilvl w:val="1"/>
          <w:numId w:val="18"/>
        </w:numPr>
        <w:jc w:val="both"/>
      </w:pPr>
      <w:r>
        <w:t>p</w:t>
      </w:r>
      <w:r w:rsidR="00A44EFA">
        <w:t xml:space="preserve">ro dopad </w:t>
      </w:r>
      <w:r w:rsidR="00136EA2">
        <w:t>2104 „</w:t>
      </w:r>
      <w:r w:rsidR="00A44EFA">
        <w:t>úspora času cestujících, osobní vozidla</w:t>
      </w:r>
      <w:r w:rsidR="00136EA2">
        <w:t>“</w:t>
      </w:r>
      <w:r w:rsidR="00A44EFA">
        <w:t xml:space="preserve"> v jednotlivých letech:</w:t>
      </w:r>
    </w:p>
    <w:p w14:paraId="7E8E4907" w14:textId="0375FDB0" w:rsidR="00A44EFA" w:rsidRDefault="00BF1F40" w:rsidP="002C002B">
      <w:pPr>
        <w:pStyle w:val="Odstavecseseznamem"/>
        <w:numPr>
          <w:ilvl w:val="2"/>
          <w:numId w:val="18"/>
        </w:numPr>
        <w:jc w:val="both"/>
      </w:pPr>
      <w:r>
        <w:t>p</w:t>
      </w:r>
      <w:r w:rsidR="00136EA2">
        <w:t>očet</w:t>
      </w:r>
      <w:r>
        <w:t>:</w:t>
      </w:r>
      <w:r>
        <w:tab/>
      </w:r>
      <w:r w:rsidR="00222B7C">
        <w:t>počet vozidel za rok</w:t>
      </w:r>
      <w:r w:rsidR="00A44EFA">
        <w:t xml:space="preserve"> = </w:t>
      </w:r>
      <w:r w:rsidR="00222B7C">
        <w:t>(O+M)*365</w:t>
      </w:r>
      <w:r w:rsidR="006C47B6">
        <w:t>,</w:t>
      </w:r>
    </w:p>
    <w:p w14:paraId="33947F77" w14:textId="2CBC4B1C" w:rsidR="00222B7C" w:rsidRDefault="00BF1F40" w:rsidP="002C002B">
      <w:pPr>
        <w:pStyle w:val="Odstavecseseznamem"/>
        <w:numPr>
          <w:ilvl w:val="2"/>
          <w:numId w:val="18"/>
        </w:numPr>
        <w:jc w:val="both"/>
      </w:pPr>
      <w:r>
        <w:t>m</w:t>
      </w:r>
      <w:r w:rsidR="00222B7C">
        <w:t>íra</w:t>
      </w:r>
      <w:r>
        <w:t>:</w:t>
      </w:r>
      <w:r>
        <w:tab/>
      </w:r>
      <w:r w:rsidR="00222B7C">
        <w:t>rozdíl cestovní dob</w:t>
      </w:r>
      <w:r w:rsidR="000542DC">
        <w:t>y</w:t>
      </w:r>
      <w:r w:rsidR="00222B7C">
        <w:t xml:space="preserve"> mezi variantou </w:t>
      </w:r>
      <w:r w:rsidR="00AB4FA3">
        <w:t>nulovou</w:t>
      </w:r>
      <w:r w:rsidR="00222B7C">
        <w:t xml:space="preserve"> a </w:t>
      </w:r>
      <w:r w:rsidR="00AB4FA3">
        <w:t>investiční</w:t>
      </w:r>
      <w:r w:rsidR="006C47B6">
        <w:t>,</w:t>
      </w:r>
    </w:p>
    <w:p w14:paraId="62EABDB0" w14:textId="231AF45A" w:rsidR="00CB54AB" w:rsidRDefault="000542DC" w:rsidP="00CB54AB">
      <w:pPr>
        <w:pStyle w:val="Odstavecseseznamem"/>
        <w:numPr>
          <w:ilvl w:val="1"/>
          <w:numId w:val="18"/>
        </w:numPr>
        <w:jc w:val="both"/>
      </w:pPr>
      <w:r>
        <w:t>p</w:t>
      </w:r>
      <w:r w:rsidR="00CB54AB">
        <w:t>ro dopad 210</w:t>
      </w:r>
      <w:r w:rsidR="00D43913">
        <w:t>5</w:t>
      </w:r>
      <w:r w:rsidR="00CB54AB">
        <w:t xml:space="preserve"> „úspora času cestujících, </w:t>
      </w:r>
      <w:r w:rsidR="00D43913">
        <w:t>nákladní</w:t>
      </w:r>
      <w:r w:rsidR="00CB54AB">
        <w:t xml:space="preserve"> vozidla“ v jednotlivých letech:</w:t>
      </w:r>
    </w:p>
    <w:p w14:paraId="627BF163" w14:textId="059C0827" w:rsidR="00CB54AB" w:rsidRDefault="000542DC" w:rsidP="00CB54AB">
      <w:pPr>
        <w:pStyle w:val="Odstavecseseznamem"/>
        <w:numPr>
          <w:ilvl w:val="2"/>
          <w:numId w:val="18"/>
        </w:numPr>
        <w:jc w:val="both"/>
      </w:pPr>
      <w:r>
        <w:t>p</w:t>
      </w:r>
      <w:r w:rsidR="00CB54AB">
        <w:t>očet</w:t>
      </w:r>
      <w:r>
        <w:t>:</w:t>
      </w:r>
      <w:r>
        <w:tab/>
      </w:r>
      <w:r w:rsidR="00CB54AB">
        <w:t>počet vozidel za rok = (</w:t>
      </w:r>
      <w:r w:rsidR="00F7196A">
        <w:t>LN</w:t>
      </w:r>
      <w:r w:rsidR="00CB54AB">
        <w:t>+</w:t>
      </w:r>
      <w:r w:rsidR="00F7196A">
        <w:t>TN</w:t>
      </w:r>
      <w:r w:rsidR="00CB54AB">
        <w:t>)*365</w:t>
      </w:r>
      <w:r w:rsidR="006C47B6">
        <w:t>,</w:t>
      </w:r>
    </w:p>
    <w:p w14:paraId="47E844BF" w14:textId="0068225C"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34A22ECD" w14:textId="1E72A03F" w:rsidR="00CB54AB" w:rsidRDefault="000542DC" w:rsidP="00CB54AB">
      <w:pPr>
        <w:pStyle w:val="Odstavecseseznamem"/>
        <w:numPr>
          <w:ilvl w:val="1"/>
          <w:numId w:val="18"/>
        </w:numPr>
        <w:jc w:val="both"/>
      </w:pPr>
      <w:r>
        <w:t>p</w:t>
      </w:r>
      <w:r w:rsidR="00CB54AB">
        <w:t>ro dopad 210</w:t>
      </w:r>
      <w:r w:rsidR="00F7196A">
        <w:t>6</w:t>
      </w:r>
      <w:r w:rsidR="00CB54AB">
        <w:t xml:space="preserve"> „úspora času cestujících, </w:t>
      </w:r>
      <w:r w:rsidR="00F7196A">
        <w:t>autobusy</w:t>
      </w:r>
      <w:r w:rsidR="00CB54AB">
        <w:t>“ v jednotlivých letech:</w:t>
      </w:r>
    </w:p>
    <w:p w14:paraId="4CEA3907" w14:textId="7825923C" w:rsidR="00CB54AB" w:rsidRDefault="000542DC" w:rsidP="00CB54AB">
      <w:pPr>
        <w:pStyle w:val="Odstavecseseznamem"/>
        <w:numPr>
          <w:ilvl w:val="2"/>
          <w:numId w:val="18"/>
        </w:numPr>
        <w:jc w:val="both"/>
      </w:pPr>
      <w:r>
        <w:t>p</w:t>
      </w:r>
      <w:r w:rsidR="00CB54AB">
        <w:t>očet</w:t>
      </w:r>
      <w:r>
        <w:t>:</w:t>
      </w:r>
      <w:r>
        <w:tab/>
      </w:r>
      <w:r w:rsidR="00CB54AB">
        <w:t xml:space="preserve">počet vozidel za rok = </w:t>
      </w:r>
      <w:r w:rsidR="00F7196A">
        <w:t>A</w:t>
      </w:r>
      <w:r w:rsidR="00CB54AB">
        <w:t>*365</w:t>
      </w:r>
      <w:r w:rsidR="006C47B6">
        <w:t>,</w:t>
      </w:r>
    </w:p>
    <w:p w14:paraId="509A911E" w14:textId="51F8B543"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54BE01FD" w14:textId="75D77B70" w:rsidR="003408A9" w:rsidRDefault="000542DC" w:rsidP="003408A9">
      <w:pPr>
        <w:pStyle w:val="Odstavecseseznamem"/>
        <w:numPr>
          <w:ilvl w:val="1"/>
          <w:numId w:val="18"/>
        </w:numPr>
        <w:jc w:val="both"/>
      </w:pPr>
      <w:r>
        <w:t>p</w:t>
      </w:r>
      <w:r w:rsidR="003408A9">
        <w:t>ro dopad 210</w:t>
      </w:r>
      <w:r w:rsidR="00224401">
        <w:t>9</w:t>
      </w:r>
      <w:r w:rsidR="003408A9">
        <w:t xml:space="preserve"> „</w:t>
      </w:r>
      <w:r w:rsidR="00224401">
        <w:t>zlepšení stavu komunikací</w:t>
      </w:r>
      <w:r w:rsidR="003408A9">
        <w:t>,</w:t>
      </w:r>
      <w:r w:rsidR="00224401">
        <w:t xml:space="preserve"> snížení opotřebení vozidel, jednostopá</w:t>
      </w:r>
      <w:r w:rsidR="003408A9">
        <w:t xml:space="preserve"> vozidla“ v jednotlivých letech:</w:t>
      </w:r>
    </w:p>
    <w:p w14:paraId="185F3BCD" w14:textId="01D5C657" w:rsidR="003408A9" w:rsidRDefault="000542DC" w:rsidP="003408A9">
      <w:pPr>
        <w:pStyle w:val="Odstavecseseznamem"/>
        <w:numPr>
          <w:ilvl w:val="2"/>
          <w:numId w:val="18"/>
        </w:numPr>
        <w:jc w:val="both"/>
      </w:pPr>
      <w:r>
        <w:t>p</w:t>
      </w:r>
      <w:r w:rsidR="003408A9">
        <w:t>očet</w:t>
      </w:r>
      <w:r>
        <w:t>:</w:t>
      </w:r>
      <w:r>
        <w:tab/>
      </w:r>
      <w:r w:rsidR="003408A9">
        <w:t xml:space="preserve">počet vozidel za rok = </w:t>
      </w:r>
      <w:r w:rsidR="00224401">
        <w:t>M</w:t>
      </w:r>
      <w:r w:rsidR="003408A9">
        <w:t>*365</w:t>
      </w:r>
      <w:r w:rsidR="006C47B6">
        <w:t>,</w:t>
      </w:r>
    </w:p>
    <w:p w14:paraId="1885E8BD" w14:textId="18C20258" w:rsidR="003408A9" w:rsidRDefault="000542DC" w:rsidP="003408A9">
      <w:pPr>
        <w:pStyle w:val="Odstavecseseznamem"/>
        <w:numPr>
          <w:ilvl w:val="2"/>
          <w:numId w:val="18"/>
        </w:numPr>
        <w:jc w:val="both"/>
      </w:pPr>
      <w:r>
        <w:t>m</w:t>
      </w:r>
      <w:r w:rsidR="003408A9">
        <w:t>íra</w:t>
      </w:r>
      <w:r>
        <w:t>:</w:t>
      </w:r>
      <w:r>
        <w:tab/>
      </w:r>
      <w:r w:rsidR="006C47B6">
        <w:t>délka rekonstruovaného</w:t>
      </w:r>
      <w:r>
        <w:t>/nového</w:t>
      </w:r>
      <w:r w:rsidR="006C47B6">
        <w:t xml:space="preserve"> úseku,</w:t>
      </w:r>
    </w:p>
    <w:p w14:paraId="643E5627" w14:textId="4A610436" w:rsidR="006C47B6" w:rsidRDefault="005B3A51" w:rsidP="006C47B6">
      <w:pPr>
        <w:pStyle w:val="Odstavecseseznamem"/>
        <w:numPr>
          <w:ilvl w:val="1"/>
          <w:numId w:val="18"/>
        </w:numPr>
        <w:jc w:val="both"/>
      </w:pPr>
      <w:r>
        <w:t>p</w:t>
      </w:r>
      <w:r w:rsidR="006C47B6">
        <w:t>ro dopad 2110 „zlepšení stavu komunikací, snížení opotřebení vozidel, osobní automobily“ v jednotlivých letech:</w:t>
      </w:r>
    </w:p>
    <w:p w14:paraId="467BF88C" w14:textId="5AF366D3" w:rsidR="006C47B6" w:rsidRDefault="005B3A51" w:rsidP="006C47B6">
      <w:pPr>
        <w:pStyle w:val="Odstavecseseznamem"/>
        <w:numPr>
          <w:ilvl w:val="2"/>
          <w:numId w:val="18"/>
        </w:numPr>
        <w:jc w:val="both"/>
      </w:pPr>
      <w:r>
        <w:lastRenderedPageBreak/>
        <w:t>p</w:t>
      </w:r>
      <w:r w:rsidR="006C47B6">
        <w:t>očet</w:t>
      </w:r>
      <w:r>
        <w:t>:</w:t>
      </w:r>
      <w:r>
        <w:tab/>
      </w:r>
      <w:r w:rsidR="006C47B6">
        <w:t>počet vozidel za rok = (O+LN)*365,</w:t>
      </w:r>
    </w:p>
    <w:p w14:paraId="1CFAFFA8" w14:textId="4549B8E3" w:rsidR="006C47B6" w:rsidRDefault="005B3A51" w:rsidP="006C47B6">
      <w:pPr>
        <w:pStyle w:val="Odstavecseseznamem"/>
        <w:numPr>
          <w:ilvl w:val="2"/>
          <w:numId w:val="18"/>
        </w:numPr>
        <w:jc w:val="both"/>
      </w:pPr>
      <w:r>
        <w:t>m</w:t>
      </w:r>
      <w:r w:rsidR="006C47B6">
        <w:t>íra</w:t>
      </w:r>
      <w:r>
        <w:t>:</w:t>
      </w:r>
      <w:r>
        <w:tab/>
      </w:r>
      <w:r w:rsidR="006C47B6">
        <w:t xml:space="preserve">délka </w:t>
      </w:r>
      <w:r>
        <w:t>rekonstruovaného/nového</w:t>
      </w:r>
      <w:r w:rsidR="006C47B6">
        <w:t xml:space="preserve"> úseku,</w:t>
      </w:r>
    </w:p>
    <w:p w14:paraId="642E9FFA" w14:textId="61846ED2" w:rsidR="006C47B6" w:rsidRDefault="005B3A51" w:rsidP="006C47B6">
      <w:pPr>
        <w:pStyle w:val="Odstavecseseznamem"/>
        <w:numPr>
          <w:ilvl w:val="1"/>
          <w:numId w:val="18"/>
        </w:numPr>
        <w:jc w:val="both"/>
      </w:pPr>
      <w:r>
        <w:t>p</w:t>
      </w:r>
      <w:r w:rsidR="006C47B6">
        <w:t>ro dopad 2111 „zlepšení stavu komunikací, snížení opotřebení vozidel, nákladní automobily a bus“ v jednotlivých letech:</w:t>
      </w:r>
    </w:p>
    <w:p w14:paraId="6BBC32C1" w14:textId="7E04DD5F" w:rsidR="006C47B6" w:rsidRDefault="005B3A51" w:rsidP="006C47B6">
      <w:pPr>
        <w:pStyle w:val="Odstavecseseznamem"/>
        <w:numPr>
          <w:ilvl w:val="2"/>
          <w:numId w:val="18"/>
        </w:numPr>
        <w:jc w:val="both"/>
      </w:pPr>
      <w:r>
        <w:t>p</w:t>
      </w:r>
      <w:r w:rsidR="006C47B6">
        <w:t>očet</w:t>
      </w:r>
      <w:r>
        <w:t>:</w:t>
      </w:r>
      <w:r>
        <w:tab/>
      </w:r>
      <w:r w:rsidR="006C47B6">
        <w:t xml:space="preserve">počet vozidel za rok = </w:t>
      </w:r>
      <w:r w:rsidR="00FA2CAA">
        <w:t>(TN+A)</w:t>
      </w:r>
      <w:r w:rsidR="006C47B6">
        <w:t>*365,</w:t>
      </w:r>
    </w:p>
    <w:p w14:paraId="2DF3F666" w14:textId="5C1E54B9" w:rsidR="006C47B6" w:rsidRDefault="005B3A51" w:rsidP="006C47B6">
      <w:pPr>
        <w:pStyle w:val="Odstavecseseznamem"/>
        <w:numPr>
          <w:ilvl w:val="2"/>
          <w:numId w:val="18"/>
        </w:numPr>
        <w:jc w:val="both"/>
      </w:pPr>
      <w:r>
        <w:t>m</w:t>
      </w:r>
      <w:r w:rsidR="006C47B6">
        <w:t>íra</w:t>
      </w:r>
      <w:r>
        <w:t>:</w:t>
      </w:r>
      <w:r>
        <w:tab/>
      </w:r>
      <w:r w:rsidR="006C47B6">
        <w:t>délka rekonstruovaného</w:t>
      </w:r>
      <w:r>
        <w:t>/nového</w:t>
      </w:r>
      <w:r w:rsidR="006C47B6">
        <w:t xml:space="preserve"> úseku</w:t>
      </w:r>
      <w:r w:rsidR="00FA2CAA">
        <w:t>.</w:t>
      </w:r>
    </w:p>
    <w:p w14:paraId="03406A45" w14:textId="5228C04C" w:rsidR="0097602F" w:rsidRDefault="003F30D1" w:rsidP="00E9093D">
      <w:pPr>
        <w:pStyle w:val="Odstavecseseznamem"/>
        <w:ind w:left="1134"/>
        <w:jc w:val="both"/>
      </w:pPr>
      <w:r>
        <w:t>V</w:t>
      </w:r>
      <w:r w:rsidR="0097602F">
        <w:t>ýpočty pro dopady 2104, 2105 a 2106 lze použít</w:t>
      </w:r>
      <w:r w:rsidR="004B4D1A">
        <w:t>, kdy</w:t>
      </w:r>
      <w:r w:rsidR="00E91495">
        <w:t>ž</w:t>
      </w:r>
      <w:r w:rsidR="0097602F">
        <w:t xml:space="preserve"> ovlivněnou silniční sítí je jediný úsek s totožnou intenzitou dopravy v nulové i investiční variantě. V ostatních, složitějších případech</w:t>
      </w:r>
      <w:r w:rsidR="00CF160B">
        <w:t>,</w:t>
      </w:r>
      <w:r w:rsidR="0097602F">
        <w:t xml:space="preserve"> se „míra“ vypočítá jako rozdíl součtů cestovních dob na všech jednotlivých úsecích mezi variantou nulovou a investiční (tzv. hrubá úspora času na síti). Dále je třeba provést </w:t>
      </w:r>
      <w:proofErr w:type="spellStart"/>
      <w:r w:rsidR="0097602F">
        <w:t>mezivýpočet</w:t>
      </w:r>
      <w:proofErr w:type="spellEnd"/>
      <w:r w:rsidR="0097602F">
        <w:t xml:space="preserve"> úspory času všech vozidel dané kategorie za rok – jako rozdíl součtů cestovních časů všech vozidel dané kategorie za rok na všech jednotlivých úsecích mezi variantou nulovou a investiční. „Počet“ je výsledkem podílu úspory času všech vozidel dané kategorie za rok a hrubé úspory času na síti.</w:t>
      </w:r>
    </w:p>
    <w:p w14:paraId="593989EB" w14:textId="00660C37" w:rsidR="0097602F" w:rsidRDefault="0016204C" w:rsidP="00E9093D">
      <w:pPr>
        <w:pStyle w:val="Odstavecseseznamem"/>
        <w:ind w:left="1134"/>
        <w:jc w:val="both"/>
      </w:pPr>
      <w:r>
        <w:t>Výpočty</w:t>
      </w:r>
      <w:r w:rsidR="0097602F">
        <w:t xml:space="preserve"> pro dopady 2109, 2110 a 2111, které se týkají výhradně investiční varianty (nikoliv nulové</w:t>
      </w:r>
      <w:r w:rsidR="00E9093D">
        <w:t xml:space="preserve"> </w:t>
      </w:r>
      <w:r w:rsidR="00C4433A">
        <w:t>nebo</w:t>
      </w:r>
      <w:r w:rsidR="0097602F">
        <w:t xml:space="preserve"> rozdílové varianty), lze použít</w:t>
      </w:r>
      <w:r>
        <w:t>, kdy</w:t>
      </w:r>
      <w:r w:rsidR="005147F8">
        <w:t>ž</w:t>
      </w:r>
      <w:r w:rsidR="0097602F">
        <w:t xml:space="preserve"> ovlivněnou silniční sítí je jediný úsek. V ostatních, složitějších případech</w:t>
      </w:r>
      <w:r w:rsidR="00CF160B">
        <w:t>,</w:t>
      </w:r>
      <w:r w:rsidR="0097602F">
        <w:t xml:space="preserve"> se „míra“ vypočítá jako součet délek všech jednotlivých rekonstruovaných/nových úseků. „Počet“ je váženým průměrem počtu vozidel dané kategorie za rok na</w:t>
      </w:r>
      <w:r w:rsidR="0097602F" w:rsidRPr="003A2195">
        <w:t xml:space="preserve"> všech jednotlivých rekonstruovaných/nových úse</w:t>
      </w:r>
      <w:r w:rsidR="0097602F">
        <w:t>cích</w:t>
      </w:r>
      <w:r w:rsidR="0097602F" w:rsidRPr="003A2195">
        <w:t>, přičemž vahou j</w:t>
      </w:r>
      <w:r w:rsidR="0097602F">
        <w:t>e</w:t>
      </w:r>
      <w:r w:rsidR="0097602F" w:rsidRPr="003A2195">
        <w:t xml:space="preserve"> délk</w:t>
      </w:r>
      <w:r w:rsidR="0097602F">
        <w:t>a</w:t>
      </w:r>
      <w:r w:rsidR="0097602F" w:rsidRPr="003A2195">
        <w:t xml:space="preserve"> těchto úseků</w:t>
      </w:r>
      <w:r w:rsidR="0097602F">
        <w:t>.</w:t>
      </w:r>
    </w:p>
    <w:p w14:paraId="0F6CE6B3" w14:textId="0A74C460" w:rsidR="002D7895" w:rsidRDefault="006D1139" w:rsidP="002D7895">
      <w:pPr>
        <w:pStyle w:val="Odstavecseseznamem"/>
        <w:numPr>
          <w:ilvl w:val="0"/>
          <w:numId w:val="18"/>
        </w:numPr>
        <w:jc w:val="both"/>
      </w:pPr>
      <w:r>
        <w:t>Stručná f</w:t>
      </w:r>
      <w:r w:rsidR="00643292">
        <w:t>otodokumentace aktuálního stavu silnice</w:t>
      </w:r>
      <w:r w:rsidR="005B3A51">
        <w:t>.</w:t>
      </w:r>
    </w:p>
    <w:p w14:paraId="5FDB21D7" w14:textId="19F85DC3" w:rsidR="00172637" w:rsidRPr="00172637" w:rsidRDefault="00172637" w:rsidP="00172637">
      <w:pPr>
        <w:ind w:left="709" w:hanging="709"/>
        <w:jc w:val="both"/>
        <w:rPr>
          <w:rFonts w:cs="Arial"/>
        </w:rPr>
      </w:pPr>
      <w:r w:rsidRPr="00E23E87">
        <w:t>Pozn.:</w:t>
      </w:r>
      <w:r w:rsidRPr="00E23E87">
        <w:tab/>
      </w:r>
      <w:r w:rsidRPr="00156052">
        <w:t xml:space="preserve">ŘO IROP doporučuje rozsáhlejší údaje uvádět ve formě tabulek. Např. </w:t>
      </w:r>
      <w:r w:rsidRPr="00B057B7">
        <w:t>údaje o dopravním zatížení jednotlivých úseků ve variantě nulové a investiční je vhodné zpracovat do tabulky intenzit dopravy, kde ve sloupcích budou jednotlivé kategorie vozidel (O, M, LN, TN, A) a v řádcích jednotlivé roky referenčního období a výchozí údaj např. ze sčítání</w:t>
      </w:r>
      <w:r w:rsidRPr="00172637">
        <w:rPr>
          <w:rFonts w:cs="Arial"/>
        </w:rPr>
        <w:t xml:space="preserve">. Obdobně mohou být zpracovány tabulky počtů vozidel za rok, kde ve sloupcích budou </w:t>
      </w:r>
      <w:r w:rsidRPr="00B057B7">
        <w:t>jednotlivé kategorie (skupiny) vozidel dle dopadů (O+M, LN+TN, A, M, O+LN, TN+A)</w:t>
      </w:r>
      <w:r w:rsidR="0097602F">
        <w:t xml:space="preserve"> apod</w:t>
      </w:r>
      <w:r w:rsidRPr="00B057B7">
        <w:t>.</w:t>
      </w:r>
    </w:p>
    <w:p w14:paraId="7343BEAB" w14:textId="2E419E38" w:rsidR="00A524D9" w:rsidRDefault="00A524D9" w:rsidP="00A524D9">
      <w:pPr>
        <w:pStyle w:val="Nadpis1"/>
        <w:numPr>
          <w:ilvl w:val="0"/>
          <w:numId w:val="14"/>
        </w:numPr>
        <w:jc w:val="both"/>
        <w:rPr>
          <w:caps/>
        </w:rPr>
      </w:pPr>
      <w:bookmarkStart w:id="26" w:name="_Toc458187179"/>
      <w:r>
        <w:rPr>
          <w:caps/>
        </w:rPr>
        <w:t>uPOZORNĚNÍ</w:t>
      </w:r>
      <w:bookmarkEnd w:id="26"/>
    </w:p>
    <w:p w14:paraId="08F68C7A" w14:textId="7FCD1C48" w:rsidR="007A0623" w:rsidRDefault="007A0623" w:rsidP="007A0623">
      <w:pPr>
        <w:spacing w:after="120"/>
        <w:jc w:val="both"/>
      </w:pPr>
      <w:r>
        <w:t>Termín</w:t>
      </w:r>
      <w:r w:rsidR="001D4569">
        <w:t>em</w:t>
      </w:r>
      <w:r>
        <w:t xml:space="preserve"> provozní </w:t>
      </w:r>
      <w:r w:rsidR="001D4569">
        <w:t>fáze projektu se rozumí 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 projektu v souladu</w:t>
      </w:r>
      <w:r w:rsidR="00F21DFC">
        <w:br/>
      </w:r>
      <w:r>
        <w:t>s čl. 71 obecného nařízení. K udržení výstupů je příjemce zavázán v Podmínkách Rozh</w:t>
      </w:r>
      <w:r w:rsidR="00F21DFC">
        <w:t>odnutí</w:t>
      </w:r>
      <w:r w:rsidR="00F21DFC">
        <w:br/>
      </w:r>
      <w:r>
        <w:t>o poskytnutí dotace.</w:t>
      </w:r>
      <w:r w:rsidR="00380463">
        <w:t xml:space="preserve"> </w:t>
      </w:r>
      <w:r w:rsidR="0028357D">
        <w:t>J</w:t>
      </w:r>
      <w:r w:rsidR="00380463">
        <w:t xml:space="preserve">edná </w:t>
      </w:r>
      <w:r w:rsidR="0028357D">
        <w:t xml:space="preserve">se </w:t>
      </w:r>
      <w:r w:rsidR="00380463">
        <w:t>zejména o zajištění řádné péče</w:t>
      </w:r>
      <w:r w:rsidR="00F21DFC">
        <w:br/>
      </w:r>
      <w:r w:rsidR="00380463">
        <w:t>o rekonstruovanou</w:t>
      </w:r>
      <w:r w:rsidR="0028357D">
        <w:t>,</w:t>
      </w:r>
      <w:r w:rsidR="00380463">
        <w:t xml:space="preserve"> modernizovanou</w:t>
      </w:r>
      <w:r w:rsidR="0028357D">
        <w:t xml:space="preserve"> či </w:t>
      </w:r>
      <w:r w:rsidR="003C69FD">
        <w:t>nově vybudovanou silnici II. nebo III. třídy.</w:t>
      </w:r>
    </w:p>
    <w:p w14:paraId="7577DC97" w14:textId="77777777" w:rsidR="00AD7F4F" w:rsidRDefault="00AD7F4F" w:rsidP="00AD7F4F">
      <w:pPr>
        <w:pStyle w:val="Odstavecseseznamem"/>
      </w:pPr>
    </w:p>
    <w:p w14:paraId="12567682" w14:textId="77777777" w:rsidR="00634381" w:rsidRDefault="00634381" w:rsidP="00C74D24">
      <w:pPr>
        <w:pStyle w:val="Normlnweb"/>
        <w:spacing w:beforeAutospacing="0" w:after="120" w:afterAutospacing="0" w:line="276" w:lineRule="auto"/>
        <w:jc w:val="both"/>
      </w:pPr>
    </w:p>
    <w:p w14:paraId="1A0D1133" w14:textId="77777777" w:rsidR="0019255E" w:rsidRPr="00453E43" w:rsidRDefault="0019255E" w:rsidP="0019255E">
      <w:pPr>
        <w:rPr>
          <w:b/>
        </w:rPr>
      </w:pPr>
    </w:p>
    <w:p w14:paraId="02599F4F" w14:textId="77777777" w:rsidR="0019255E" w:rsidRDefault="0019255E" w:rsidP="00FB3F61">
      <w:pPr>
        <w:pStyle w:val="Nadpis2"/>
        <w:numPr>
          <w:ilvl w:val="0"/>
          <w:numId w:val="0"/>
        </w:numPr>
      </w:pPr>
    </w:p>
    <w:sectPr w:rsidR="0019255E" w:rsidSect="0075715C">
      <w:headerReference w:type="default" r:id="rId11"/>
      <w:footerReference w:type="default" r:id="rId12"/>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8485D3" w15:done="0"/>
  <w15:commentEx w15:paraId="2B0EBD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ED53B" w14:textId="77777777" w:rsidR="003F5C77" w:rsidRDefault="003F5C77" w:rsidP="00634381">
      <w:pPr>
        <w:spacing w:after="0" w:line="240" w:lineRule="auto"/>
      </w:pPr>
      <w:r>
        <w:separator/>
      </w:r>
    </w:p>
  </w:endnote>
  <w:endnote w:type="continuationSeparator" w:id="0">
    <w:p w14:paraId="321E90C1" w14:textId="77777777" w:rsidR="003F5C77" w:rsidRDefault="003F5C77" w:rsidP="00634381">
      <w:pPr>
        <w:spacing w:after="0" w:line="240" w:lineRule="auto"/>
      </w:pPr>
      <w:r>
        <w:continuationSeparator/>
      </w:r>
    </w:p>
  </w:endnote>
  <w:endnote w:type="continuationNotice" w:id="1">
    <w:p w14:paraId="07020248" w14:textId="77777777" w:rsidR="003F5C77" w:rsidRDefault="003F5C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2F4139" w:rsidRPr="00E47FC1" w14:paraId="5BDAD8CB"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5A63C3A" w14:textId="77777777" w:rsidR="002F4139" w:rsidRPr="00E47FC1" w:rsidRDefault="002F4139"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5614D8B" w14:textId="77777777" w:rsidR="002F4139" w:rsidRPr="00E47FC1" w:rsidRDefault="002F4139"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E8AA7B" w14:textId="77777777" w:rsidR="002F4139" w:rsidRPr="00E47FC1" w:rsidRDefault="002F4139"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8E11A7C" w14:textId="77777777" w:rsidR="002F4139" w:rsidRPr="00E47FC1" w:rsidRDefault="002F4139"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EC1CCCE" w14:textId="0A464360" w:rsidR="002F4139" w:rsidRPr="00E47FC1" w:rsidRDefault="002F4139"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715B40">
            <w:rPr>
              <w:rStyle w:val="slostrnky"/>
              <w:rFonts w:ascii="Arial" w:hAnsi="Arial" w:cs="Arial"/>
              <w:noProof/>
              <w:sz w:val="20"/>
            </w:rPr>
            <w:t>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715B40">
            <w:rPr>
              <w:rStyle w:val="slostrnky"/>
              <w:rFonts w:ascii="Arial" w:hAnsi="Arial" w:cs="Arial"/>
              <w:noProof/>
              <w:sz w:val="20"/>
            </w:rPr>
            <w:t>13</w:t>
          </w:r>
          <w:r w:rsidRPr="00E47FC1">
            <w:rPr>
              <w:rStyle w:val="slostrnky"/>
              <w:rFonts w:ascii="Arial" w:hAnsi="Arial" w:cs="Arial"/>
              <w:sz w:val="20"/>
            </w:rPr>
            <w:fldChar w:fldCharType="end"/>
          </w:r>
        </w:p>
      </w:tc>
    </w:tr>
  </w:tbl>
  <w:p w14:paraId="75BBDB67" w14:textId="77777777" w:rsidR="002F4139" w:rsidRDefault="002F413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9E0F19" w14:textId="77777777" w:rsidR="003F5C77" w:rsidRDefault="003F5C77" w:rsidP="00634381">
      <w:pPr>
        <w:spacing w:after="0" w:line="240" w:lineRule="auto"/>
      </w:pPr>
      <w:r>
        <w:separator/>
      </w:r>
    </w:p>
  </w:footnote>
  <w:footnote w:type="continuationSeparator" w:id="0">
    <w:p w14:paraId="40061BAC" w14:textId="77777777" w:rsidR="003F5C77" w:rsidRDefault="003F5C77" w:rsidP="00634381">
      <w:pPr>
        <w:spacing w:after="0" w:line="240" w:lineRule="auto"/>
      </w:pPr>
      <w:r>
        <w:continuationSeparator/>
      </w:r>
    </w:p>
  </w:footnote>
  <w:footnote w:type="continuationNotice" w:id="1">
    <w:p w14:paraId="1D3A303E" w14:textId="77777777" w:rsidR="003F5C77" w:rsidRDefault="003F5C77">
      <w:pPr>
        <w:spacing w:after="0" w:line="240" w:lineRule="auto"/>
      </w:pPr>
    </w:p>
  </w:footnote>
  <w:footnote w:id="2">
    <w:p w14:paraId="43413BA4" w14:textId="77777777" w:rsidR="002F4139" w:rsidRDefault="002F4139" w:rsidP="00333D52">
      <w:pPr>
        <w:pStyle w:val="Textpoznpodarou"/>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3">
    <w:p w14:paraId="3899E749" w14:textId="77777777" w:rsidR="002F4139" w:rsidRDefault="002F4139" w:rsidP="00333D52">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Rozpočtu projektu.</w:t>
      </w:r>
    </w:p>
    <w:p w14:paraId="034AAACC" w14:textId="77777777" w:rsidR="002F4139" w:rsidRDefault="002F4139">
      <w:pPr>
        <w:pStyle w:val="Textpoznpodarou"/>
      </w:pPr>
    </w:p>
  </w:footnote>
  <w:footnote w:id="4">
    <w:p w14:paraId="2FA7B2DF" w14:textId="2F52D71D" w:rsidR="00EC0F3E" w:rsidRPr="00F1517F" w:rsidRDefault="00EC0F3E" w:rsidP="00EC0F3E">
      <w:pPr>
        <w:pStyle w:val="Textpoznpodarou"/>
        <w:rPr>
          <w:rFonts w:asciiTheme="majorHAnsi" w:hAnsiTheme="majorHAnsi"/>
        </w:rPr>
      </w:pPr>
      <w:r w:rsidRPr="00840779">
        <w:rPr>
          <w:rStyle w:val="Znakapoznpodarou"/>
        </w:rPr>
        <w:footnoteRef/>
      </w:r>
      <w:r w:rsidRPr="00F1517F">
        <w:rPr>
          <w:rFonts w:asciiTheme="majorHAnsi" w:hAnsiTheme="majorHAnsi"/>
        </w:rPr>
        <w:t xml:space="preserve"> </w:t>
      </w:r>
      <w:r>
        <w:rPr>
          <w:rFonts w:asciiTheme="majorHAnsi" w:hAnsiTheme="majorHAnsi"/>
        </w:rPr>
        <w:t>Hodnotu „Ano“ zaškrtává žadatel v</w:t>
      </w:r>
      <w:r w:rsidRPr="00F1517F">
        <w:rPr>
          <w:rFonts w:asciiTheme="majorHAnsi" w:hAnsiTheme="majorHAnsi"/>
        </w:rPr>
        <w:t xml:space="preserve"> případě, že způsobilé výdaje projektu jsou vyšší než </w:t>
      </w:r>
      <w:r w:rsidR="00FE6D7B">
        <w:rPr>
          <w:rFonts w:asciiTheme="majorHAnsi" w:hAnsiTheme="majorHAnsi"/>
        </w:rPr>
        <w:t>5</w:t>
      </w:r>
      <w:r w:rsidRPr="00F1517F">
        <w:rPr>
          <w:rFonts w:asciiTheme="majorHAnsi" w:hAnsiTheme="majorHAnsi"/>
        </w:rPr>
        <w:t xml:space="preserve"> mil. Kč.</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870E54" w14:textId="77777777" w:rsidR="002F4139" w:rsidRDefault="002F4139" w:rsidP="008A17FD">
    <w:pPr>
      <w:pStyle w:val="Zhlav"/>
      <w:jc w:val="center"/>
    </w:pPr>
    <w:r>
      <w:rPr>
        <w:noProof/>
        <w:lang w:eastAsia="cs-CZ"/>
      </w:rPr>
      <w:drawing>
        <wp:inline distT="0" distB="0" distL="0" distR="0" wp14:anchorId="568FD31C" wp14:editId="66A2ABD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23D8B86" w14:textId="77777777" w:rsidR="002F4139" w:rsidRDefault="002F413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7">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1">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29">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2"/>
  </w:num>
  <w:num w:numId="3">
    <w:abstractNumId w:val="14"/>
  </w:num>
  <w:num w:numId="4">
    <w:abstractNumId w:val="26"/>
  </w:num>
  <w:num w:numId="5">
    <w:abstractNumId w:val="3"/>
  </w:num>
  <w:num w:numId="6">
    <w:abstractNumId w:val="21"/>
  </w:num>
  <w:num w:numId="7">
    <w:abstractNumId w:val="4"/>
  </w:num>
  <w:num w:numId="8">
    <w:abstractNumId w:val="5"/>
  </w:num>
  <w:num w:numId="9">
    <w:abstractNumId w:val="15"/>
  </w:num>
  <w:num w:numId="10">
    <w:abstractNumId w:val="2"/>
  </w:num>
  <w:num w:numId="11">
    <w:abstractNumId w:val="28"/>
  </w:num>
  <w:num w:numId="12">
    <w:abstractNumId w:val="18"/>
  </w:num>
  <w:num w:numId="13">
    <w:abstractNumId w:val="4"/>
    <w:lvlOverride w:ilvl="0">
      <w:startOverride w:val="1"/>
    </w:lvlOverride>
  </w:num>
  <w:num w:numId="14">
    <w:abstractNumId w:val="22"/>
  </w:num>
  <w:num w:numId="15">
    <w:abstractNumId w:val="6"/>
  </w:num>
  <w:num w:numId="16">
    <w:abstractNumId w:val="20"/>
  </w:num>
  <w:num w:numId="17">
    <w:abstractNumId w:val="19"/>
  </w:num>
  <w:num w:numId="18">
    <w:abstractNumId w:val="10"/>
  </w:num>
  <w:num w:numId="19">
    <w:abstractNumId w:val="23"/>
  </w:num>
  <w:num w:numId="20">
    <w:abstractNumId w:val="27"/>
  </w:num>
  <w:num w:numId="21">
    <w:abstractNumId w:val="7"/>
  </w:num>
  <w:num w:numId="22">
    <w:abstractNumId w:val="13"/>
  </w:num>
  <w:num w:numId="23">
    <w:abstractNumId w:val="8"/>
  </w:num>
  <w:num w:numId="24">
    <w:abstractNumId w:val="24"/>
  </w:num>
  <w:num w:numId="25">
    <w:abstractNumId w:val="29"/>
  </w:num>
  <w:num w:numId="26">
    <w:abstractNumId w:val="1"/>
  </w:num>
  <w:num w:numId="27">
    <w:abstractNumId w:val="25"/>
  </w:num>
  <w:num w:numId="28">
    <w:abstractNumId w:val="0"/>
  </w:num>
  <w:num w:numId="29">
    <w:abstractNumId w:val="16"/>
  </w:num>
  <w:num w:numId="30">
    <w:abstractNumId w:val="17"/>
  </w:num>
  <w:num w:numId="3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nuficek">
    <w15:presenceInfo w15:providerId="None" w15:userId="Fnuf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4AEE"/>
    <w:rsid w:val="00006FEC"/>
    <w:rsid w:val="000104CB"/>
    <w:rsid w:val="000122E6"/>
    <w:rsid w:val="00014ECB"/>
    <w:rsid w:val="00014F63"/>
    <w:rsid w:val="00015635"/>
    <w:rsid w:val="000203C9"/>
    <w:rsid w:val="0002073C"/>
    <w:rsid w:val="00031801"/>
    <w:rsid w:val="00036A3E"/>
    <w:rsid w:val="00040334"/>
    <w:rsid w:val="00041C08"/>
    <w:rsid w:val="00041EC8"/>
    <w:rsid w:val="000446C1"/>
    <w:rsid w:val="00045329"/>
    <w:rsid w:val="000542DC"/>
    <w:rsid w:val="00057399"/>
    <w:rsid w:val="00057C7F"/>
    <w:rsid w:val="0006044E"/>
    <w:rsid w:val="00060932"/>
    <w:rsid w:val="000645B8"/>
    <w:rsid w:val="000646A2"/>
    <w:rsid w:val="00064958"/>
    <w:rsid w:val="00065125"/>
    <w:rsid w:val="00070FE9"/>
    <w:rsid w:val="00072AC7"/>
    <w:rsid w:val="000775F2"/>
    <w:rsid w:val="000855EE"/>
    <w:rsid w:val="000871BA"/>
    <w:rsid w:val="00091111"/>
    <w:rsid w:val="00092EAE"/>
    <w:rsid w:val="00092FB7"/>
    <w:rsid w:val="000935BA"/>
    <w:rsid w:val="00095F04"/>
    <w:rsid w:val="00096838"/>
    <w:rsid w:val="000969B9"/>
    <w:rsid w:val="000A5D85"/>
    <w:rsid w:val="000A6F55"/>
    <w:rsid w:val="000B0369"/>
    <w:rsid w:val="000B2EC3"/>
    <w:rsid w:val="000B4D87"/>
    <w:rsid w:val="000B5C1F"/>
    <w:rsid w:val="000B5F15"/>
    <w:rsid w:val="000C2DEF"/>
    <w:rsid w:val="000C5A94"/>
    <w:rsid w:val="000C7681"/>
    <w:rsid w:val="000D56C2"/>
    <w:rsid w:val="000D7CA1"/>
    <w:rsid w:val="000E040E"/>
    <w:rsid w:val="000E05ED"/>
    <w:rsid w:val="000E1384"/>
    <w:rsid w:val="000E324D"/>
    <w:rsid w:val="000E382B"/>
    <w:rsid w:val="000E3E94"/>
    <w:rsid w:val="000E4312"/>
    <w:rsid w:val="000E4DD3"/>
    <w:rsid w:val="000E61EE"/>
    <w:rsid w:val="000F3300"/>
    <w:rsid w:val="000F394E"/>
    <w:rsid w:val="000F484E"/>
    <w:rsid w:val="000F6876"/>
    <w:rsid w:val="00106FBD"/>
    <w:rsid w:val="001152BF"/>
    <w:rsid w:val="00117046"/>
    <w:rsid w:val="00117BCA"/>
    <w:rsid w:val="00122F9F"/>
    <w:rsid w:val="00125B33"/>
    <w:rsid w:val="00131ED8"/>
    <w:rsid w:val="00134E9F"/>
    <w:rsid w:val="00136EA2"/>
    <w:rsid w:val="00140C24"/>
    <w:rsid w:val="00141C5B"/>
    <w:rsid w:val="00143E11"/>
    <w:rsid w:val="001503C5"/>
    <w:rsid w:val="001509EB"/>
    <w:rsid w:val="00155179"/>
    <w:rsid w:val="0015594C"/>
    <w:rsid w:val="00155A3F"/>
    <w:rsid w:val="00156052"/>
    <w:rsid w:val="001605CE"/>
    <w:rsid w:val="00161A40"/>
    <w:rsid w:val="0016204C"/>
    <w:rsid w:val="00164E34"/>
    <w:rsid w:val="00167A4E"/>
    <w:rsid w:val="00170FD8"/>
    <w:rsid w:val="00172637"/>
    <w:rsid w:val="001739A8"/>
    <w:rsid w:val="00174CA1"/>
    <w:rsid w:val="00176DE8"/>
    <w:rsid w:val="0018322F"/>
    <w:rsid w:val="00183EDF"/>
    <w:rsid w:val="00187E9E"/>
    <w:rsid w:val="001908B7"/>
    <w:rsid w:val="0019255E"/>
    <w:rsid w:val="00195424"/>
    <w:rsid w:val="001A33E6"/>
    <w:rsid w:val="001A7B8B"/>
    <w:rsid w:val="001A7CEC"/>
    <w:rsid w:val="001B37E4"/>
    <w:rsid w:val="001B61B7"/>
    <w:rsid w:val="001C424A"/>
    <w:rsid w:val="001C618A"/>
    <w:rsid w:val="001D00D6"/>
    <w:rsid w:val="001D15C3"/>
    <w:rsid w:val="001D2A83"/>
    <w:rsid w:val="001D3888"/>
    <w:rsid w:val="001D4569"/>
    <w:rsid w:val="001D6C57"/>
    <w:rsid w:val="001E045F"/>
    <w:rsid w:val="001E18AA"/>
    <w:rsid w:val="001E23AB"/>
    <w:rsid w:val="001E2E9A"/>
    <w:rsid w:val="001E6323"/>
    <w:rsid w:val="001E6643"/>
    <w:rsid w:val="001F43CB"/>
    <w:rsid w:val="001F458E"/>
    <w:rsid w:val="001F5E75"/>
    <w:rsid w:val="002011C3"/>
    <w:rsid w:val="00203690"/>
    <w:rsid w:val="00203ADB"/>
    <w:rsid w:val="00204D9A"/>
    <w:rsid w:val="0020609C"/>
    <w:rsid w:val="00206AC8"/>
    <w:rsid w:val="00213558"/>
    <w:rsid w:val="00216AEA"/>
    <w:rsid w:val="0021750B"/>
    <w:rsid w:val="00217805"/>
    <w:rsid w:val="0022095A"/>
    <w:rsid w:val="00222398"/>
    <w:rsid w:val="00222B7C"/>
    <w:rsid w:val="00222EB2"/>
    <w:rsid w:val="00224083"/>
    <w:rsid w:val="00224401"/>
    <w:rsid w:val="00224E64"/>
    <w:rsid w:val="00225322"/>
    <w:rsid w:val="002265AB"/>
    <w:rsid w:val="00231F50"/>
    <w:rsid w:val="0023363A"/>
    <w:rsid w:val="00245A55"/>
    <w:rsid w:val="00246019"/>
    <w:rsid w:val="002552E9"/>
    <w:rsid w:val="00274658"/>
    <w:rsid w:val="002748BB"/>
    <w:rsid w:val="0027619A"/>
    <w:rsid w:val="00280629"/>
    <w:rsid w:val="0028316D"/>
    <w:rsid w:val="0028357D"/>
    <w:rsid w:val="00286C01"/>
    <w:rsid w:val="002A160C"/>
    <w:rsid w:val="002A3B10"/>
    <w:rsid w:val="002A3B9A"/>
    <w:rsid w:val="002A3F0D"/>
    <w:rsid w:val="002A42EF"/>
    <w:rsid w:val="002A4610"/>
    <w:rsid w:val="002B0DDC"/>
    <w:rsid w:val="002B1B8E"/>
    <w:rsid w:val="002B5CC8"/>
    <w:rsid w:val="002B66C7"/>
    <w:rsid w:val="002B6E5A"/>
    <w:rsid w:val="002C002B"/>
    <w:rsid w:val="002C177C"/>
    <w:rsid w:val="002C4A61"/>
    <w:rsid w:val="002C7F7A"/>
    <w:rsid w:val="002D0CFE"/>
    <w:rsid w:val="002D2617"/>
    <w:rsid w:val="002D2C0A"/>
    <w:rsid w:val="002D65F2"/>
    <w:rsid w:val="002D724C"/>
    <w:rsid w:val="002D7895"/>
    <w:rsid w:val="002E1614"/>
    <w:rsid w:val="002E2E28"/>
    <w:rsid w:val="002F2287"/>
    <w:rsid w:val="002F2C11"/>
    <w:rsid w:val="002F4139"/>
    <w:rsid w:val="002F71EF"/>
    <w:rsid w:val="003031AB"/>
    <w:rsid w:val="00304893"/>
    <w:rsid w:val="00305E64"/>
    <w:rsid w:val="00307BD2"/>
    <w:rsid w:val="00312F23"/>
    <w:rsid w:val="0031410F"/>
    <w:rsid w:val="003151C0"/>
    <w:rsid w:val="00315AA4"/>
    <w:rsid w:val="00315E5E"/>
    <w:rsid w:val="00320082"/>
    <w:rsid w:val="003237D1"/>
    <w:rsid w:val="00333092"/>
    <w:rsid w:val="00333D52"/>
    <w:rsid w:val="0033728D"/>
    <w:rsid w:val="003408A9"/>
    <w:rsid w:val="00342070"/>
    <w:rsid w:val="00345415"/>
    <w:rsid w:val="00345F22"/>
    <w:rsid w:val="00346C1D"/>
    <w:rsid w:val="00350768"/>
    <w:rsid w:val="003522FD"/>
    <w:rsid w:val="00353716"/>
    <w:rsid w:val="00353F6D"/>
    <w:rsid w:val="00362192"/>
    <w:rsid w:val="003626F9"/>
    <w:rsid w:val="00363DBD"/>
    <w:rsid w:val="00364C12"/>
    <w:rsid w:val="00365848"/>
    <w:rsid w:val="0036704C"/>
    <w:rsid w:val="00371761"/>
    <w:rsid w:val="0037206E"/>
    <w:rsid w:val="003720BE"/>
    <w:rsid w:val="003759C3"/>
    <w:rsid w:val="00380463"/>
    <w:rsid w:val="0038795B"/>
    <w:rsid w:val="00390D9A"/>
    <w:rsid w:val="0039295E"/>
    <w:rsid w:val="00394F88"/>
    <w:rsid w:val="00396465"/>
    <w:rsid w:val="003A031A"/>
    <w:rsid w:val="003A25B0"/>
    <w:rsid w:val="003A442E"/>
    <w:rsid w:val="003A509B"/>
    <w:rsid w:val="003A6AED"/>
    <w:rsid w:val="003B1000"/>
    <w:rsid w:val="003B35B3"/>
    <w:rsid w:val="003C42E3"/>
    <w:rsid w:val="003C69FD"/>
    <w:rsid w:val="003C6B60"/>
    <w:rsid w:val="003E7D28"/>
    <w:rsid w:val="003F0065"/>
    <w:rsid w:val="003F30D1"/>
    <w:rsid w:val="003F53A5"/>
    <w:rsid w:val="003F5C77"/>
    <w:rsid w:val="003F68F8"/>
    <w:rsid w:val="00400C7E"/>
    <w:rsid w:val="0040122C"/>
    <w:rsid w:val="00401D28"/>
    <w:rsid w:val="00403F58"/>
    <w:rsid w:val="004102D1"/>
    <w:rsid w:val="00432001"/>
    <w:rsid w:val="00433FF8"/>
    <w:rsid w:val="004354D0"/>
    <w:rsid w:val="0044288B"/>
    <w:rsid w:val="00450120"/>
    <w:rsid w:val="00451B28"/>
    <w:rsid w:val="00454A39"/>
    <w:rsid w:val="004558BD"/>
    <w:rsid w:val="0045595E"/>
    <w:rsid w:val="00461264"/>
    <w:rsid w:val="00461F01"/>
    <w:rsid w:val="00463F2A"/>
    <w:rsid w:val="00470177"/>
    <w:rsid w:val="00472A24"/>
    <w:rsid w:val="004730D4"/>
    <w:rsid w:val="00475FF7"/>
    <w:rsid w:val="004770A6"/>
    <w:rsid w:val="00482EA1"/>
    <w:rsid w:val="00483C4F"/>
    <w:rsid w:val="004849AE"/>
    <w:rsid w:val="0048501C"/>
    <w:rsid w:val="0049492C"/>
    <w:rsid w:val="004953AD"/>
    <w:rsid w:val="004A0682"/>
    <w:rsid w:val="004A1495"/>
    <w:rsid w:val="004A1792"/>
    <w:rsid w:val="004A323F"/>
    <w:rsid w:val="004A4BD7"/>
    <w:rsid w:val="004A55CA"/>
    <w:rsid w:val="004A59D6"/>
    <w:rsid w:val="004B11F4"/>
    <w:rsid w:val="004B42EE"/>
    <w:rsid w:val="004B4D1A"/>
    <w:rsid w:val="004B73ED"/>
    <w:rsid w:val="004D065D"/>
    <w:rsid w:val="004D2B5A"/>
    <w:rsid w:val="004E0B7B"/>
    <w:rsid w:val="004E3352"/>
    <w:rsid w:val="004E475D"/>
    <w:rsid w:val="004E479C"/>
    <w:rsid w:val="004F30FD"/>
    <w:rsid w:val="004F36C5"/>
    <w:rsid w:val="004F3D4D"/>
    <w:rsid w:val="004F41B7"/>
    <w:rsid w:val="00500EE0"/>
    <w:rsid w:val="00502659"/>
    <w:rsid w:val="00502F35"/>
    <w:rsid w:val="005057DA"/>
    <w:rsid w:val="00505BFF"/>
    <w:rsid w:val="005070E0"/>
    <w:rsid w:val="00507C9E"/>
    <w:rsid w:val="005113F4"/>
    <w:rsid w:val="00512888"/>
    <w:rsid w:val="005147F8"/>
    <w:rsid w:val="0051495B"/>
    <w:rsid w:val="00515399"/>
    <w:rsid w:val="00517BF1"/>
    <w:rsid w:val="00520431"/>
    <w:rsid w:val="005211DB"/>
    <w:rsid w:val="00522F7D"/>
    <w:rsid w:val="00526EDC"/>
    <w:rsid w:val="00527A4B"/>
    <w:rsid w:val="0053120D"/>
    <w:rsid w:val="00537877"/>
    <w:rsid w:val="00540FD1"/>
    <w:rsid w:val="00542032"/>
    <w:rsid w:val="005453C9"/>
    <w:rsid w:val="00550384"/>
    <w:rsid w:val="00551A21"/>
    <w:rsid w:val="00552D2D"/>
    <w:rsid w:val="0055761A"/>
    <w:rsid w:val="00557EF7"/>
    <w:rsid w:val="0056072C"/>
    <w:rsid w:val="00560B24"/>
    <w:rsid w:val="0056449D"/>
    <w:rsid w:val="00564B29"/>
    <w:rsid w:val="005706E6"/>
    <w:rsid w:val="00570ED7"/>
    <w:rsid w:val="00570F8D"/>
    <w:rsid w:val="00571672"/>
    <w:rsid w:val="005722C1"/>
    <w:rsid w:val="005747FF"/>
    <w:rsid w:val="00575C66"/>
    <w:rsid w:val="0057625E"/>
    <w:rsid w:val="00576EF1"/>
    <w:rsid w:val="00585341"/>
    <w:rsid w:val="00587641"/>
    <w:rsid w:val="00591EEF"/>
    <w:rsid w:val="00592E0A"/>
    <w:rsid w:val="00596086"/>
    <w:rsid w:val="00596E0B"/>
    <w:rsid w:val="005A160B"/>
    <w:rsid w:val="005A17FE"/>
    <w:rsid w:val="005A1D7F"/>
    <w:rsid w:val="005A7BD7"/>
    <w:rsid w:val="005B29CE"/>
    <w:rsid w:val="005B3A51"/>
    <w:rsid w:val="005B64B6"/>
    <w:rsid w:val="005C36D2"/>
    <w:rsid w:val="005C3B7D"/>
    <w:rsid w:val="005C3EC4"/>
    <w:rsid w:val="005C62B7"/>
    <w:rsid w:val="005C7A09"/>
    <w:rsid w:val="005C7B83"/>
    <w:rsid w:val="005D13EC"/>
    <w:rsid w:val="005D35EF"/>
    <w:rsid w:val="005D79C8"/>
    <w:rsid w:val="005D7D45"/>
    <w:rsid w:val="005E1619"/>
    <w:rsid w:val="005E4C33"/>
    <w:rsid w:val="005E5868"/>
    <w:rsid w:val="005E7F63"/>
    <w:rsid w:val="005F1917"/>
    <w:rsid w:val="005F1F54"/>
    <w:rsid w:val="005F2181"/>
    <w:rsid w:val="005F4085"/>
    <w:rsid w:val="005F50B2"/>
    <w:rsid w:val="00600A87"/>
    <w:rsid w:val="0060422B"/>
    <w:rsid w:val="00621CAF"/>
    <w:rsid w:val="006221F8"/>
    <w:rsid w:val="00627535"/>
    <w:rsid w:val="00632B48"/>
    <w:rsid w:val="00633805"/>
    <w:rsid w:val="00634381"/>
    <w:rsid w:val="00635464"/>
    <w:rsid w:val="00635869"/>
    <w:rsid w:val="00636E5B"/>
    <w:rsid w:val="0064181A"/>
    <w:rsid w:val="00643181"/>
    <w:rsid w:val="00643292"/>
    <w:rsid w:val="00645517"/>
    <w:rsid w:val="00647234"/>
    <w:rsid w:val="00657BFA"/>
    <w:rsid w:val="00663B46"/>
    <w:rsid w:val="00670549"/>
    <w:rsid w:val="0067736D"/>
    <w:rsid w:val="00677472"/>
    <w:rsid w:val="006803CD"/>
    <w:rsid w:val="00682152"/>
    <w:rsid w:val="00682C4E"/>
    <w:rsid w:val="00686CF1"/>
    <w:rsid w:val="00691D46"/>
    <w:rsid w:val="00694543"/>
    <w:rsid w:val="00695F3D"/>
    <w:rsid w:val="0069719B"/>
    <w:rsid w:val="006A2E61"/>
    <w:rsid w:val="006B0BFC"/>
    <w:rsid w:val="006B26C8"/>
    <w:rsid w:val="006B3868"/>
    <w:rsid w:val="006B523F"/>
    <w:rsid w:val="006B6F8D"/>
    <w:rsid w:val="006B754C"/>
    <w:rsid w:val="006C47B6"/>
    <w:rsid w:val="006D015B"/>
    <w:rsid w:val="006D1139"/>
    <w:rsid w:val="006D1686"/>
    <w:rsid w:val="006D29C1"/>
    <w:rsid w:val="006D2FB7"/>
    <w:rsid w:val="006D41E2"/>
    <w:rsid w:val="006D42B1"/>
    <w:rsid w:val="006D45D6"/>
    <w:rsid w:val="006D6589"/>
    <w:rsid w:val="006E3BDF"/>
    <w:rsid w:val="006E5C82"/>
    <w:rsid w:val="006E72F1"/>
    <w:rsid w:val="006F373A"/>
    <w:rsid w:val="006F38F3"/>
    <w:rsid w:val="006F4EC1"/>
    <w:rsid w:val="006F5BC8"/>
    <w:rsid w:val="007041AD"/>
    <w:rsid w:val="00705AD4"/>
    <w:rsid w:val="0070732D"/>
    <w:rsid w:val="00710165"/>
    <w:rsid w:val="00715B40"/>
    <w:rsid w:val="00722201"/>
    <w:rsid w:val="00723F80"/>
    <w:rsid w:val="0073273B"/>
    <w:rsid w:val="0073650D"/>
    <w:rsid w:val="00736D72"/>
    <w:rsid w:val="007413FC"/>
    <w:rsid w:val="00743C36"/>
    <w:rsid w:val="00745445"/>
    <w:rsid w:val="00747B45"/>
    <w:rsid w:val="00747C86"/>
    <w:rsid w:val="0075194D"/>
    <w:rsid w:val="00752664"/>
    <w:rsid w:val="0075715C"/>
    <w:rsid w:val="00757238"/>
    <w:rsid w:val="0076431E"/>
    <w:rsid w:val="007655D1"/>
    <w:rsid w:val="00770EFF"/>
    <w:rsid w:val="00771304"/>
    <w:rsid w:val="007744D4"/>
    <w:rsid w:val="007771DD"/>
    <w:rsid w:val="007842CE"/>
    <w:rsid w:val="0078680A"/>
    <w:rsid w:val="007969F0"/>
    <w:rsid w:val="007A0623"/>
    <w:rsid w:val="007A15D7"/>
    <w:rsid w:val="007A6926"/>
    <w:rsid w:val="007B72CA"/>
    <w:rsid w:val="007C0AB0"/>
    <w:rsid w:val="007C2E6A"/>
    <w:rsid w:val="007D202C"/>
    <w:rsid w:val="007D2576"/>
    <w:rsid w:val="007D40BA"/>
    <w:rsid w:val="007D4FB2"/>
    <w:rsid w:val="007D63FB"/>
    <w:rsid w:val="007D6BE5"/>
    <w:rsid w:val="007E53BF"/>
    <w:rsid w:val="007E6529"/>
    <w:rsid w:val="007F6999"/>
    <w:rsid w:val="007F7FEA"/>
    <w:rsid w:val="008006BF"/>
    <w:rsid w:val="00802CAB"/>
    <w:rsid w:val="0080495B"/>
    <w:rsid w:val="00804D2C"/>
    <w:rsid w:val="00810498"/>
    <w:rsid w:val="00811623"/>
    <w:rsid w:val="00816343"/>
    <w:rsid w:val="008168CD"/>
    <w:rsid w:val="008168F4"/>
    <w:rsid w:val="00816E4F"/>
    <w:rsid w:val="00817C93"/>
    <w:rsid w:val="00821AEC"/>
    <w:rsid w:val="00824C5E"/>
    <w:rsid w:val="0083207B"/>
    <w:rsid w:val="00840E61"/>
    <w:rsid w:val="0084320F"/>
    <w:rsid w:val="00844F3C"/>
    <w:rsid w:val="00854FF5"/>
    <w:rsid w:val="00860FEE"/>
    <w:rsid w:val="00866B40"/>
    <w:rsid w:val="00867C5D"/>
    <w:rsid w:val="008716F6"/>
    <w:rsid w:val="00873892"/>
    <w:rsid w:val="00873D9F"/>
    <w:rsid w:val="00873FBD"/>
    <w:rsid w:val="008740FA"/>
    <w:rsid w:val="008812C3"/>
    <w:rsid w:val="00884795"/>
    <w:rsid w:val="0088572A"/>
    <w:rsid w:val="00885D11"/>
    <w:rsid w:val="00886C00"/>
    <w:rsid w:val="00891A0B"/>
    <w:rsid w:val="00893A63"/>
    <w:rsid w:val="00895CD7"/>
    <w:rsid w:val="00895F34"/>
    <w:rsid w:val="008A0A12"/>
    <w:rsid w:val="008A17FD"/>
    <w:rsid w:val="008A3E67"/>
    <w:rsid w:val="008A5F96"/>
    <w:rsid w:val="008A6E3F"/>
    <w:rsid w:val="008A757C"/>
    <w:rsid w:val="008C1A2D"/>
    <w:rsid w:val="008C4399"/>
    <w:rsid w:val="008C5A6B"/>
    <w:rsid w:val="008D1389"/>
    <w:rsid w:val="008D56C6"/>
    <w:rsid w:val="008D5E37"/>
    <w:rsid w:val="008D7DE7"/>
    <w:rsid w:val="008E10CB"/>
    <w:rsid w:val="008E20CB"/>
    <w:rsid w:val="008F0C01"/>
    <w:rsid w:val="008F13F2"/>
    <w:rsid w:val="008F1FB7"/>
    <w:rsid w:val="008F62F1"/>
    <w:rsid w:val="00900F86"/>
    <w:rsid w:val="00903433"/>
    <w:rsid w:val="009055F6"/>
    <w:rsid w:val="009066E9"/>
    <w:rsid w:val="00913C4D"/>
    <w:rsid w:val="009151E3"/>
    <w:rsid w:val="0091589C"/>
    <w:rsid w:val="00915FBA"/>
    <w:rsid w:val="00917C15"/>
    <w:rsid w:val="00920BF6"/>
    <w:rsid w:val="00921DB2"/>
    <w:rsid w:val="00926380"/>
    <w:rsid w:val="00927293"/>
    <w:rsid w:val="00931273"/>
    <w:rsid w:val="00932304"/>
    <w:rsid w:val="00932786"/>
    <w:rsid w:val="0094082C"/>
    <w:rsid w:val="00940BCF"/>
    <w:rsid w:val="00940D94"/>
    <w:rsid w:val="00941215"/>
    <w:rsid w:val="00942E57"/>
    <w:rsid w:val="0094614F"/>
    <w:rsid w:val="009465F6"/>
    <w:rsid w:val="009503F3"/>
    <w:rsid w:val="0095205D"/>
    <w:rsid w:val="00954C7C"/>
    <w:rsid w:val="00957947"/>
    <w:rsid w:val="009607CF"/>
    <w:rsid w:val="00961249"/>
    <w:rsid w:val="00964210"/>
    <w:rsid w:val="0096682A"/>
    <w:rsid w:val="0097602F"/>
    <w:rsid w:val="0098139E"/>
    <w:rsid w:val="009831B6"/>
    <w:rsid w:val="00984DD5"/>
    <w:rsid w:val="00991CCA"/>
    <w:rsid w:val="00994393"/>
    <w:rsid w:val="0099454C"/>
    <w:rsid w:val="0099524C"/>
    <w:rsid w:val="009A06ED"/>
    <w:rsid w:val="009A313B"/>
    <w:rsid w:val="009A3866"/>
    <w:rsid w:val="009A7497"/>
    <w:rsid w:val="009B5652"/>
    <w:rsid w:val="009B602E"/>
    <w:rsid w:val="009B7D1E"/>
    <w:rsid w:val="009C1CFC"/>
    <w:rsid w:val="009C2DA4"/>
    <w:rsid w:val="009C6D2E"/>
    <w:rsid w:val="009D003A"/>
    <w:rsid w:val="009D0D96"/>
    <w:rsid w:val="009D1A34"/>
    <w:rsid w:val="009D7224"/>
    <w:rsid w:val="009E153F"/>
    <w:rsid w:val="009E4F57"/>
    <w:rsid w:val="009E65BF"/>
    <w:rsid w:val="009E7747"/>
    <w:rsid w:val="009F091D"/>
    <w:rsid w:val="009F4A5E"/>
    <w:rsid w:val="009F502A"/>
    <w:rsid w:val="00A00F99"/>
    <w:rsid w:val="00A017C9"/>
    <w:rsid w:val="00A12A34"/>
    <w:rsid w:val="00A14D0F"/>
    <w:rsid w:val="00A21CDE"/>
    <w:rsid w:val="00A24831"/>
    <w:rsid w:val="00A253B6"/>
    <w:rsid w:val="00A274D8"/>
    <w:rsid w:val="00A2780E"/>
    <w:rsid w:val="00A33F6A"/>
    <w:rsid w:val="00A35075"/>
    <w:rsid w:val="00A41146"/>
    <w:rsid w:val="00A44EFA"/>
    <w:rsid w:val="00A46667"/>
    <w:rsid w:val="00A524D9"/>
    <w:rsid w:val="00A54643"/>
    <w:rsid w:val="00A54747"/>
    <w:rsid w:val="00A62C1A"/>
    <w:rsid w:val="00A67C37"/>
    <w:rsid w:val="00A735DA"/>
    <w:rsid w:val="00A7456F"/>
    <w:rsid w:val="00A7460E"/>
    <w:rsid w:val="00A7514C"/>
    <w:rsid w:val="00A84039"/>
    <w:rsid w:val="00A864F6"/>
    <w:rsid w:val="00A9101B"/>
    <w:rsid w:val="00A927A9"/>
    <w:rsid w:val="00A93EC5"/>
    <w:rsid w:val="00A9543E"/>
    <w:rsid w:val="00A97294"/>
    <w:rsid w:val="00AA4160"/>
    <w:rsid w:val="00AA4990"/>
    <w:rsid w:val="00AA548D"/>
    <w:rsid w:val="00AA6E68"/>
    <w:rsid w:val="00AB060B"/>
    <w:rsid w:val="00AB4FA3"/>
    <w:rsid w:val="00AB577F"/>
    <w:rsid w:val="00AC3C84"/>
    <w:rsid w:val="00AD2919"/>
    <w:rsid w:val="00AD2955"/>
    <w:rsid w:val="00AD330F"/>
    <w:rsid w:val="00AD376B"/>
    <w:rsid w:val="00AD38D5"/>
    <w:rsid w:val="00AD6632"/>
    <w:rsid w:val="00AD6B01"/>
    <w:rsid w:val="00AD7F4F"/>
    <w:rsid w:val="00AE0612"/>
    <w:rsid w:val="00AE120D"/>
    <w:rsid w:val="00AE27FC"/>
    <w:rsid w:val="00AE779A"/>
    <w:rsid w:val="00AF256C"/>
    <w:rsid w:val="00AF3979"/>
    <w:rsid w:val="00AF4367"/>
    <w:rsid w:val="00AF6C81"/>
    <w:rsid w:val="00B006BD"/>
    <w:rsid w:val="00B00811"/>
    <w:rsid w:val="00B016C2"/>
    <w:rsid w:val="00B17C16"/>
    <w:rsid w:val="00B2545F"/>
    <w:rsid w:val="00B275A4"/>
    <w:rsid w:val="00B31085"/>
    <w:rsid w:val="00B31F3A"/>
    <w:rsid w:val="00B32019"/>
    <w:rsid w:val="00B32AB8"/>
    <w:rsid w:val="00B32CBE"/>
    <w:rsid w:val="00B34E43"/>
    <w:rsid w:val="00B36A18"/>
    <w:rsid w:val="00B401EF"/>
    <w:rsid w:val="00B4155E"/>
    <w:rsid w:val="00B45F31"/>
    <w:rsid w:val="00B532DD"/>
    <w:rsid w:val="00B53ED0"/>
    <w:rsid w:val="00B55EB2"/>
    <w:rsid w:val="00B5632A"/>
    <w:rsid w:val="00B63370"/>
    <w:rsid w:val="00B648E7"/>
    <w:rsid w:val="00B65691"/>
    <w:rsid w:val="00B662C4"/>
    <w:rsid w:val="00B66669"/>
    <w:rsid w:val="00B67140"/>
    <w:rsid w:val="00B673F0"/>
    <w:rsid w:val="00B715E3"/>
    <w:rsid w:val="00B7197B"/>
    <w:rsid w:val="00B7407F"/>
    <w:rsid w:val="00B8276E"/>
    <w:rsid w:val="00B83E2D"/>
    <w:rsid w:val="00B853ED"/>
    <w:rsid w:val="00B86654"/>
    <w:rsid w:val="00B86905"/>
    <w:rsid w:val="00B90064"/>
    <w:rsid w:val="00B908D2"/>
    <w:rsid w:val="00B92155"/>
    <w:rsid w:val="00B93998"/>
    <w:rsid w:val="00BA743F"/>
    <w:rsid w:val="00BB3F6E"/>
    <w:rsid w:val="00BC4C90"/>
    <w:rsid w:val="00BD5865"/>
    <w:rsid w:val="00BD5B1A"/>
    <w:rsid w:val="00BD5F33"/>
    <w:rsid w:val="00BE2C0D"/>
    <w:rsid w:val="00BE5263"/>
    <w:rsid w:val="00BE595F"/>
    <w:rsid w:val="00BF165A"/>
    <w:rsid w:val="00BF1F40"/>
    <w:rsid w:val="00C053B0"/>
    <w:rsid w:val="00C0586B"/>
    <w:rsid w:val="00C11901"/>
    <w:rsid w:val="00C15DF1"/>
    <w:rsid w:val="00C23F14"/>
    <w:rsid w:val="00C24C75"/>
    <w:rsid w:val="00C263D2"/>
    <w:rsid w:val="00C3100F"/>
    <w:rsid w:val="00C346E3"/>
    <w:rsid w:val="00C36870"/>
    <w:rsid w:val="00C40021"/>
    <w:rsid w:val="00C40AD0"/>
    <w:rsid w:val="00C44203"/>
    <w:rsid w:val="00C4433A"/>
    <w:rsid w:val="00C44D43"/>
    <w:rsid w:val="00C461DE"/>
    <w:rsid w:val="00C533FF"/>
    <w:rsid w:val="00C54807"/>
    <w:rsid w:val="00C575F5"/>
    <w:rsid w:val="00C60D2C"/>
    <w:rsid w:val="00C61088"/>
    <w:rsid w:val="00C64386"/>
    <w:rsid w:val="00C74580"/>
    <w:rsid w:val="00C74D24"/>
    <w:rsid w:val="00C75F21"/>
    <w:rsid w:val="00C85696"/>
    <w:rsid w:val="00C90A86"/>
    <w:rsid w:val="00C9625F"/>
    <w:rsid w:val="00C97221"/>
    <w:rsid w:val="00C973F7"/>
    <w:rsid w:val="00C97893"/>
    <w:rsid w:val="00CA031E"/>
    <w:rsid w:val="00CA0A1D"/>
    <w:rsid w:val="00CB48D5"/>
    <w:rsid w:val="00CB54AB"/>
    <w:rsid w:val="00CC21DF"/>
    <w:rsid w:val="00CD3A46"/>
    <w:rsid w:val="00CE14F5"/>
    <w:rsid w:val="00CE2D31"/>
    <w:rsid w:val="00CE51DB"/>
    <w:rsid w:val="00CE5EF4"/>
    <w:rsid w:val="00CE6BF7"/>
    <w:rsid w:val="00CE702B"/>
    <w:rsid w:val="00CE7B1F"/>
    <w:rsid w:val="00CF160B"/>
    <w:rsid w:val="00CF4451"/>
    <w:rsid w:val="00CF47C5"/>
    <w:rsid w:val="00CF5734"/>
    <w:rsid w:val="00CF5985"/>
    <w:rsid w:val="00D01417"/>
    <w:rsid w:val="00D15057"/>
    <w:rsid w:val="00D215FA"/>
    <w:rsid w:val="00D27A5E"/>
    <w:rsid w:val="00D31FC7"/>
    <w:rsid w:val="00D33570"/>
    <w:rsid w:val="00D41108"/>
    <w:rsid w:val="00D43913"/>
    <w:rsid w:val="00D50E66"/>
    <w:rsid w:val="00D64E5B"/>
    <w:rsid w:val="00D66B8E"/>
    <w:rsid w:val="00D6798B"/>
    <w:rsid w:val="00D7041A"/>
    <w:rsid w:val="00D72354"/>
    <w:rsid w:val="00D74DEE"/>
    <w:rsid w:val="00D75006"/>
    <w:rsid w:val="00D77E91"/>
    <w:rsid w:val="00D835C5"/>
    <w:rsid w:val="00D87C4A"/>
    <w:rsid w:val="00D907C9"/>
    <w:rsid w:val="00D91825"/>
    <w:rsid w:val="00D97C27"/>
    <w:rsid w:val="00DA0F88"/>
    <w:rsid w:val="00DA26B5"/>
    <w:rsid w:val="00DA4909"/>
    <w:rsid w:val="00DA4F01"/>
    <w:rsid w:val="00DA5275"/>
    <w:rsid w:val="00DA67EE"/>
    <w:rsid w:val="00DB20F3"/>
    <w:rsid w:val="00DB280A"/>
    <w:rsid w:val="00DB4F4A"/>
    <w:rsid w:val="00DB5C0A"/>
    <w:rsid w:val="00DC2213"/>
    <w:rsid w:val="00DC2391"/>
    <w:rsid w:val="00DC247C"/>
    <w:rsid w:val="00DD4396"/>
    <w:rsid w:val="00DE2E3C"/>
    <w:rsid w:val="00E0030D"/>
    <w:rsid w:val="00E007EA"/>
    <w:rsid w:val="00E0411C"/>
    <w:rsid w:val="00E0562B"/>
    <w:rsid w:val="00E06581"/>
    <w:rsid w:val="00E11701"/>
    <w:rsid w:val="00E12E0A"/>
    <w:rsid w:val="00E17859"/>
    <w:rsid w:val="00E20FDB"/>
    <w:rsid w:val="00E216C6"/>
    <w:rsid w:val="00E22F5E"/>
    <w:rsid w:val="00E2345E"/>
    <w:rsid w:val="00E23E87"/>
    <w:rsid w:val="00E25CE4"/>
    <w:rsid w:val="00E41549"/>
    <w:rsid w:val="00E45C73"/>
    <w:rsid w:val="00E54AAE"/>
    <w:rsid w:val="00E61590"/>
    <w:rsid w:val="00E70F7D"/>
    <w:rsid w:val="00E74589"/>
    <w:rsid w:val="00E74B55"/>
    <w:rsid w:val="00E75022"/>
    <w:rsid w:val="00E77220"/>
    <w:rsid w:val="00E83685"/>
    <w:rsid w:val="00E86085"/>
    <w:rsid w:val="00E9093D"/>
    <w:rsid w:val="00E90F95"/>
    <w:rsid w:val="00E91466"/>
    <w:rsid w:val="00E91495"/>
    <w:rsid w:val="00E96FB5"/>
    <w:rsid w:val="00E974F4"/>
    <w:rsid w:val="00EA0F05"/>
    <w:rsid w:val="00EA25D2"/>
    <w:rsid w:val="00EA3440"/>
    <w:rsid w:val="00EB0EA0"/>
    <w:rsid w:val="00EB382C"/>
    <w:rsid w:val="00EB4303"/>
    <w:rsid w:val="00EB6D63"/>
    <w:rsid w:val="00EB6E95"/>
    <w:rsid w:val="00EC0F3E"/>
    <w:rsid w:val="00EC190D"/>
    <w:rsid w:val="00EC741C"/>
    <w:rsid w:val="00EC74FE"/>
    <w:rsid w:val="00EC78F1"/>
    <w:rsid w:val="00ED0C61"/>
    <w:rsid w:val="00ED296F"/>
    <w:rsid w:val="00ED676D"/>
    <w:rsid w:val="00EE0A6C"/>
    <w:rsid w:val="00EE1570"/>
    <w:rsid w:val="00EF1967"/>
    <w:rsid w:val="00F00CDB"/>
    <w:rsid w:val="00F02008"/>
    <w:rsid w:val="00F021B5"/>
    <w:rsid w:val="00F056D6"/>
    <w:rsid w:val="00F07A36"/>
    <w:rsid w:val="00F07C4C"/>
    <w:rsid w:val="00F11638"/>
    <w:rsid w:val="00F16A20"/>
    <w:rsid w:val="00F20EED"/>
    <w:rsid w:val="00F21DFC"/>
    <w:rsid w:val="00F3097F"/>
    <w:rsid w:val="00F31455"/>
    <w:rsid w:val="00F320F9"/>
    <w:rsid w:val="00F33CAB"/>
    <w:rsid w:val="00F3576C"/>
    <w:rsid w:val="00F359CF"/>
    <w:rsid w:val="00F41C53"/>
    <w:rsid w:val="00F45496"/>
    <w:rsid w:val="00F45D4C"/>
    <w:rsid w:val="00F45E53"/>
    <w:rsid w:val="00F47D79"/>
    <w:rsid w:val="00F47DDA"/>
    <w:rsid w:val="00F54470"/>
    <w:rsid w:val="00F55F23"/>
    <w:rsid w:val="00F56AD3"/>
    <w:rsid w:val="00F62882"/>
    <w:rsid w:val="00F634EA"/>
    <w:rsid w:val="00F70BB4"/>
    <w:rsid w:val="00F7196A"/>
    <w:rsid w:val="00F73311"/>
    <w:rsid w:val="00F827B6"/>
    <w:rsid w:val="00F874C8"/>
    <w:rsid w:val="00F92A9F"/>
    <w:rsid w:val="00F97122"/>
    <w:rsid w:val="00F978D9"/>
    <w:rsid w:val="00F97923"/>
    <w:rsid w:val="00FA2CAA"/>
    <w:rsid w:val="00FA3B30"/>
    <w:rsid w:val="00FA42FC"/>
    <w:rsid w:val="00FA7C89"/>
    <w:rsid w:val="00FA7F41"/>
    <w:rsid w:val="00FB09A3"/>
    <w:rsid w:val="00FB3F61"/>
    <w:rsid w:val="00FB613E"/>
    <w:rsid w:val="00FC1A89"/>
    <w:rsid w:val="00FC2854"/>
    <w:rsid w:val="00FD5FD2"/>
    <w:rsid w:val="00FD71C4"/>
    <w:rsid w:val="00FD7B64"/>
    <w:rsid w:val="00FE11DD"/>
    <w:rsid w:val="00FE13BD"/>
    <w:rsid w:val="00FE6D7B"/>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E7D28"/>
    <w:pPr>
      <w:spacing w:after="100"/>
    </w:pPr>
  </w:style>
  <w:style w:type="paragraph" w:styleId="Nadpisobsahu">
    <w:name w:val="TOC Heading"/>
    <w:basedOn w:val="Nadpis1"/>
    <w:next w:val="Normln"/>
    <w:uiPriority w:val="39"/>
    <w:semiHidden/>
    <w:unhideWhenUsed/>
    <w:qFormat/>
    <w:rsid w:val="003E7D28"/>
    <w:pPr>
      <w:outlineLvl w:val="9"/>
    </w:pPr>
    <w:rPr>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E7D28"/>
    <w:pPr>
      <w:spacing w:after="100"/>
    </w:pPr>
  </w:style>
  <w:style w:type="paragraph" w:styleId="Nadpisobsahu">
    <w:name w:val="TOC Heading"/>
    <w:basedOn w:val="Nadpis1"/>
    <w:next w:val="Normln"/>
    <w:uiPriority w:val="39"/>
    <w:semiHidden/>
    <w:unhideWhenUsed/>
    <w:qFormat/>
    <w:rsid w:val="003E7D28"/>
    <w:pPr>
      <w:outlineLvl w:val="9"/>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4DE29-8B6E-42B1-AF19-38DAC8C2A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13</Pages>
  <Words>3142</Words>
  <Characters>18542</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Marie Špačková</cp:lastModifiedBy>
  <cp:revision>11</cp:revision>
  <cp:lastPrinted>2015-09-03T10:17:00Z</cp:lastPrinted>
  <dcterms:created xsi:type="dcterms:W3CDTF">2016-05-05T06:40:00Z</dcterms:created>
  <dcterms:modified xsi:type="dcterms:W3CDTF">2016-08-09T10:19:00Z</dcterms:modified>
</cp:coreProperties>
</file>