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60" w:rsidRDefault="00C82160" w:rsidP="00C82160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16 Zprostředkujícího subjektu ITI Pražské metropolitní oblasti</w:t>
      </w:r>
    </w:p>
    <w:p w:rsidR="00C82160" w:rsidRPr="00C82160" w:rsidRDefault="00C82160" w:rsidP="00C82160">
      <w:pPr>
        <w:keepNext/>
        <w:keepLines/>
        <w:spacing w:before="480" w:after="360" w:line="276" w:lineRule="auto"/>
        <w:jc w:val="both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8"/>
          <w:szCs w:val="28"/>
          <w:lang w:eastAsia="en-US"/>
        </w:rPr>
      </w:pPr>
      <w:r w:rsidRPr="00C82160">
        <w:rPr>
          <w:rFonts w:ascii="Cambria" w:eastAsiaTheme="majorEastAsia" w:hAnsi="Cambria" w:cstheme="majorBidi"/>
          <w:b/>
          <w:bCs/>
          <w:color w:val="2E74B5" w:themeColor="accent1" w:themeShade="BF"/>
          <w:sz w:val="28"/>
          <w:szCs w:val="28"/>
          <w:lang w:eastAsia="en-US"/>
        </w:rPr>
        <w:t>OSNOVA STUDIE PROVEDITELNOSTI – DOPLŇUJÍCÍ INFORMACE PRO HODNOCENÍ PROVÁDĚNÉ ZS ITI PRAŽSKÉ METROPOLITNÍ OBLASTI</w:t>
      </w:r>
    </w:p>
    <w:p w:rsidR="00C82160" w:rsidRDefault="00C82160" w:rsidP="00C82160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Pražské metropolitní oblasti (Strategie ITI) </w:t>
      </w:r>
    </w:p>
    <w:p w:rsidR="00C82160" w:rsidRDefault="00C82160" w:rsidP="00C82160">
      <w:pPr>
        <w:spacing w:before="360" w:after="3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Popis souladu s tematickým zaměřením Strategie ITI – tedy s prioritní oblastí „1 – Inteligentní doprava“, se specifickým cílem „1.2 – Posílit preferenci hromadné dopravy“, s opatřením „1.2.1 – Zavádění a modernizace inteligentních dopravních systémů a dopravní telematiky“.</w:t>
      </w:r>
    </w:p>
    <w:p w:rsidR="00C82160" w:rsidRDefault="00C82160" w:rsidP="00C82160">
      <w:pPr>
        <w:keepNext/>
        <w:keepLines/>
        <w:numPr>
          <w:ilvl w:val="0"/>
          <w:numId w:val="1"/>
        </w:numPr>
        <w:spacing w:before="200" w:after="120" w:line="276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C82160" w:rsidRDefault="00C82160" w:rsidP="00C82160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C82160" w:rsidRDefault="00C82160" w:rsidP="00C82160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C82160" w:rsidRDefault="00C82160" w:rsidP="00C82160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Hodnota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indikátorů v žádosti o podporu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nesmí být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více než 5 %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nižší než jsou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y indikátorů schválené v projektovém záměru.</w:t>
      </w:r>
    </w:p>
    <w:p w:rsidR="00C82160" w:rsidRDefault="00C82160" w:rsidP="00C82160">
      <w:pPr>
        <w:spacing w:after="36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snížení požadované částky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 projektové žádosti nikoli navýšení rozpočtu.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Výjimkou je navýšení rozpočtu projektu z důvodu zaokrouhlování systému, avšak pouze do výše 1,00 Kč způsobilých výdajů</w:t>
      </w:r>
    </w:p>
    <w:p w:rsidR="00C82160" w:rsidRDefault="00C82160" w:rsidP="00C8216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Kompatibilita projektu se systémem Pražské integrované dopravy a vazba na opatření 1.2.2 OP Praha – Pól růstu ČR – Opatření pro </w:t>
      </w:r>
      <w:r w:rsidRPr="00D01B58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preferenci povrchové městské veřejné dopravy v uličním provozu</w:t>
      </w:r>
      <w:r w:rsidRPr="00D01B58" w:rsidDel="00D01B58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OP </w:t>
      </w:r>
    </w:p>
    <w:p w:rsidR="00C82160" w:rsidRPr="00FA087C" w:rsidRDefault="00C82160" w:rsidP="00C82160">
      <w:pPr>
        <w:pStyle w:val="Odstavecseseznamem"/>
        <w:numPr>
          <w:ilvl w:val="0"/>
          <w:numId w:val="3"/>
        </w:numPr>
        <w:spacing w:before="120" w:after="120" w:line="276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087C">
        <w:rPr>
          <w:rFonts w:asciiTheme="minorHAnsi" w:eastAsiaTheme="minorHAnsi" w:hAnsiTheme="minorHAnsi" w:cstheme="minorBidi"/>
          <w:sz w:val="22"/>
          <w:szCs w:val="22"/>
          <w:lang w:eastAsia="en-US"/>
        </w:rPr>
        <w:t>Žadate</w:t>
      </w:r>
      <w:r w:rsidRPr="00044194">
        <w:rPr>
          <w:rFonts w:asciiTheme="minorHAnsi" w:eastAsiaTheme="minorHAnsi" w:hAnsiTheme="minorHAnsi" w:cstheme="minorBidi"/>
          <w:sz w:val="22"/>
          <w:szCs w:val="22"/>
          <w:lang w:eastAsia="en-US"/>
        </w:rPr>
        <w:t>l popíše kompatibilitu projektu</w:t>
      </w:r>
      <w:r w:rsidRPr="00FA08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systémem PID, zejména technické parametry</w:t>
      </w:r>
    </w:p>
    <w:p w:rsidR="00C82160" w:rsidRPr="00FA087C" w:rsidRDefault="00C82160" w:rsidP="00C82160">
      <w:pPr>
        <w:pStyle w:val="Odstavecseseznamem"/>
        <w:numPr>
          <w:ilvl w:val="0"/>
          <w:numId w:val="3"/>
        </w:numPr>
        <w:spacing w:before="120" w:after="360" w:line="276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08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Žadatel popíše vazbu projektu na projekty již podpořené nebo plánované z OP PPR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FA08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 výzev v rámci opatření 1.2.2 </w:t>
      </w:r>
    </w:p>
    <w:p w:rsidR="00C82160" w:rsidRDefault="00C82160" w:rsidP="00C82160">
      <w:pPr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C82160" w:rsidRDefault="00C82160" w:rsidP="00C8216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lastRenderedPageBreak/>
        <w:t>Realizace projektu na území Pražské metropolitní oblasti</w:t>
      </w:r>
    </w:p>
    <w:p w:rsidR="00C82160" w:rsidRDefault="00C82160" w:rsidP="00C82160">
      <w:p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 popíše a doloží skutečnost (dopravní šetření, přepravní průzkumy – zpracované nejpozději k datu podání žádosti o podporu), že Pražská metropolitní oblast má z realizace projektu prokazatelně úplný nebo převažující prospěch. </w:t>
      </w:r>
    </w:p>
    <w:p w:rsidR="00C82160" w:rsidRDefault="00C82160" w:rsidP="00C82160">
      <w:p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Doložení převažujícího počtu cestujících (tj. více než 50 %), kteří nastupují nebo vystupují na zastávkách v PMO vyjma území hl. m. Prahy, k počtu ostatních cestujících, kteří přes území PMO vyjma hl. m. Prahy pouze přejíždějí (nevystupují ani nenastupují v PMO). </w:t>
      </w:r>
    </w:p>
    <w:p w:rsidR="00C82160" w:rsidRDefault="00C82160" w:rsidP="00C82160">
      <w:p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Tedy na linkách</w:t>
      </w:r>
      <w:r>
        <w:rPr>
          <w:rStyle w:val="Ukotvenpoznmkypodarou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82160" w:rsidRDefault="00C82160" w:rsidP="00C82160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Prahy do PMO (v rámci Středočeského kraje)</w:t>
      </w:r>
    </w:p>
    <w:p w:rsidR="00C82160" w:rsidRDefault="00C82160" w:rsidP="00C82160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PMO (v rámci Středočeského kraje) do Prahy </w:t>
      </w:r>
    </w:p>
    <w:p w:rsidR="00C82160" w:rsidRDefault="00C82160" w:rsidP="00C82160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Mimo PMO do Prahy (pouze linky se zastávkami uvnitř PMO) </w:t>
      </w:r>
    </w:p>
    <w:p w:rsidR="00C82160" w:rsidRDefault="00C82160" w:rsidP="00C82160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Prahy do mimo PMO (pouze linky se zastávkami uvnitř PMO)</w:t>
      </w:r>
    </w:p>
    <w:p w:rsidR="00C82160" w:rsidRDefault="00C82160" w:rsidP="00C82160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V rámci PMO (vyjma území hl. m. Prahy)</w:t>
      </w:r>
    </w:p>
    <w:p w:rsidR="000A6D8A" w:rsidRDefault="00C82160"/>
    <w:sectPr w:rsidR="000A6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60" w:rsidRDefault="00C82160" w:rsidP="00C82160">
      <w:r>
        <w:separator/>
      </w:r>
    </w:p>
  </w:endnote>
  <w:endnote w:type="continuationSeparator" w:id="0">
    <w:p w:rsidR="00C82160" w:rsidRDefault="00C82160" w:rsidP="00C8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60" w:rsidRDefault="00C82160" w:rsidP="00C82160">
      <w:r>
        <w:separator/>
      </w:r>
    </w:p>
  </w:footnote>
  <w:footnote w:type="continuationSeparator" w:id="0">
    <w:p w:rsidR="00C82160" w:rsidRDefault="00C82160" w:rsidP="00C82160">
      <w:r>
        <w:continuationSeparator/>
      </w:r>
    </w:p>
  </w:footnote>
  <w:footnote w:id="1">
    <w:p w:rsidR="00C82160" w:rsidRDefault="00C82160" w:rsidP="00C82160">
      <w:pPr>
        <w:pStyle w:val="Textpoznpodarou"/>
      </w:pPr>
      <w:r w:rsidRPr="00FA087C">
        <w:rPr>
          <w:rStyle w:val="Znakapoznpodarou"/>
          <w:rFonts w:asciiTheme="minorHAnsi" w:hAnsiTheme="minorHAnsi"/>
          <w:sz w:val="22"/>
        </w:rPr>
        <w:footnoteRef/>
      </w:r>
      <w:r w:rsidRPr="00FA087C">
        <w:rPr>
          <w:rStyle w:val="Znakapoznpodarou"/>
          <w:rFonts w:asciiTheme="minorHAnsi" w:hAnsiTheme="minorHAnsi"/>
          <w:sz w:val="22"/>
        </w:rPr>
        <w:tab/>
      </w:r>
      <w:r w:rsidRPr="00FA087C">
        <w:rPr>
          <w:rFonts w:asciiTheme="minorHAnsi" w:hAnsiTheme="minorHAnsi"/>
          <w:sz w:val="22"/>
        </w:rPr>
        <w:t xml:space="preserve"> Týká se autobusových linek, které budou projektem přímo dotčeny.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60" w:rsidRDefault="00C82160">
    <w:pPr>
      <w:pStyle w:val="Zhlav"/>
    </w:pPr>
    <w:r>
      <w:rPr>
        <w:noProof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605C74BF" wp14:editId="55F7B966">
              <wp:simplePos x="0" y="0"/>
              <wp:positionH relativeFrom="column">
                <wp:posOffset>0</wp:posOffset>
              </wp:positionH>
              <wp:positionV relativeFrom="paragraph">
                <wp:posOffset>-210185</wp:posOffset>
              </wp:positionV>
              <wp:extent cx="5687060" cy="772160"/>
              <wp:effectExtent l="0" t="0" r="9525" b="9525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060" cy="772160"/>
                        <a:chOff x="0" y="0"/>
                        <a:chExt cx="5687060" cy="77216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A6BD19" id="Skupina 5" o:spid="_x0000_s1026" style="position:absolute;margin-left:0;margin-top:-16.55pt;width:447.8pt;height:60.8pt;z-index:-251657216;mso-wrap-distance-right:8.95pt" coordsize="56870,7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a92NLXQIAAAgH&#10;AAAOAAAAAAAAAAAAAAAAADwCAABkcnMvZTJvRG9jLnhtbFBLAQItABQABgAIAAAAIQAZlLvJwwAA&#10;AKcBAAAZAAAAAAAAAAAAAAAAAMUEAABkcnMvX3JlbHMvZTJvRG9jLnhtbC5yZWxzUEsBAi0AFAAG&#10;AAgAAAAhAIllTmXfAAAABwEAAA8AAAAAAAAAAAAAAAAAvw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;height:7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rvinAAAAA2gAAAA8AAABkcnMvZG93bnJldi54bWxET91qwjAUvh/4DuEI3s3UDZx0RpFBZd4I&#10;2j7AITlrq81JbaJt9/TLhbDLj+9/vR1sIx7U+dqxgsU8AUGsnam5VFDk2esKhA/IBhvHpGAkD9vN&#10;5GWNqXE9n+hxDqWIIexTVFCF0KZSel2RRT93LXHkflxnMUTYldJ02Mdw28i3JFlKizXHhgpb+qpI&#10;X893qyBbfGQXnd+OddH0WRjHdv/7flBqNh12nyACDeFf/HR/GwVxa7wSb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u+KcAAAADaAAAADwAAAAAAAAAAAAAAAACfAgAA&#10;ZHJzL2Rvd25yZXYueG1sUEsFBgAAAAAEAAQA9wAAAIwDAAAAAA==&#10;">
                <v:imagedata r:id="rId3" o:title=""/>
              </v:shape>
              <v:shape id="Obrázek 7" o:spid="_x0000_s1028" type="#_x0000_t75" style="position:absolute;left:51879;top:1688;width:4986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7C7FAAAA2gAAAA8AAABkcnMvZG93bnJldi54bWxEj0FrwkAUhO8F/8PyBG/NJoKlRtegtoUW&#10;6sEoiLdH9pkEs29DdhvT/vpuQehxmJlvmGU2mEb01LnasoIkikEQF1bXXCo4Ht4en0E4j6yxsUwK&#10;vslBtho9LDHV9sZ76nNfigBhl6KCyvs2ldIVFRl0kW2Jg3exnUEfZFdK3eEtwE0jp3H8JA3WHBYq&#10;bGlbUXHNv4yCXb2zm1Oz6ZPcTV9+itn581V+KDUZD+sFCE+D/w/f2+9awRz+ro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rOwuxQAAANoAAAAPAAAAAAAAAAAAAAAA&#10;AJ8CAABkcnMvZG93bnJldi54bWxQSwUGAAAAAAQABAD3AAAAkQMAAAAA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E3C74"/>
    <w:multiLevelType w:val="hybridMultilevel"/>
    <w:tmpl w:val="F8F0BE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115B"/>
    <w:multiLevelType w:val="multilevel"/>
    <w:tmpl w:val="FF72467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16858"/>
    <w:multiLevelType w:val="multilevel"/>
    <w:tmpl w:val="7292C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60"/>
    <w:rsid w:val="00B61638"/>
    <w:rsid w:val="00C114A1"/>
    <w:rsid w:val="00C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975EC-2851-4DF4-9E7B-75D5327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821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C82160"/>
    <w:rPr>
      <w:vertAlign w:val="superscript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basedOn w:val="Standardnpsmoodstavce"/>
    <w:link w:val="Odstavecseseznamem"/>
    <w:uiPriority w:val="34"/>
    <w:qFormat/>
    <w:locked/>
    <w:rsid w:val="00C821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kotvenpoznmkypodarou">
    <w:name w:val="Ukotvení poznámky pod čarou"/>
    <w:rsid w:val="00C82160"/>
    <w:rPr>
      <w:vertAlign w:val="superscript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C821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C8216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21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2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1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1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1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Lavická Petra (MHMP, PRI)</cp:lastModifiedBy>
  <cp:revision>1</cp:revision>
  <dcterms:created xsi:type="dcterms:W3CDTF">2018-09-19T08:13:00Z</dcterms:created>
  <dcterms:modified xsi:type="dcterms:W3CDTF">2018-09-19T08:14:00Z</dcterms:modified>
</cp:coreProperties>
</file>